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45BB6" w14:textId="5C55DDF8" w:rsidR="0098005B" w:rsidRPr="00C3258F" w:rsidRDefault="0098005B" w:rsidP="00C3258F">
      <w:pPr>
        <w:jc w:val="center"/>
        <w:rPr>
          <w:rFonts w:ascii="Arial" w:hAnsi="Arial" w:cs="Arial"/>
          <w:b/>
          <w:bCs/>
        </w:rPr>
      </w:pPr>
      <w:r w:rsidRPr="00C548C3">
        <w:rPr>
          <w:rFonts w:ascii="Arial" w:hAnsi="Arial" w:cs="Arial"/>
          <w:b/>
          <w:bCs/>
        </w:rPr>
        <w:t>Comentarios proyecto de decreto TUA</w:t>
      </w:r>
    </w:p>
    <w:tbl>
      <w:tblPr>
        <w:tblStyle w:val="Tablaconcuadrcula"/>
        <w:tblW w:w="5000" w:type="pct"/>
        <w:tblLook w:val="04A0" w:firstRow="1" w:lastRow="0" w:firstColumn="1" w:lastColumn="0" w:noHBand="0" w:noVBand="1"/>
      </w:tblPr>
      <w:tblGrid>
        <w:gridCol w:w="1271"/>
        <w:gridCol w:w="5812"/>
        <w:gridCol w:w="5913"/>
      </w:tblGrid>
      <w:tr w:rsidR="004D56BA" w14:paraId="491361AE" w14:textId="77777777" w:rsidTr="00C3258F">
        <w:tc>
          <w:tcPr>
            <w:tcW w:w="489" w:type="pct"/>
            <w:vAlign w:val="center"/>
          </w:tcPr>
          <w:p w14:paraId="2FB833F0" w14:textId="7B58758F" w:rsidR="004D56BA" w:rsidRDefault="004D56BA" w:rsidP="00C3258F">
            <w:pPr>
              <w:jc w:val="center"/>
              <w:rPr>
                <w:b/>
                <w:bCs/>
                <w:sz w:val="20"/>
                <w:szCs w:val="20"/>
              </w:rPr>
            </w:pPr>
            <w:r>
              <w:rPr>
                <w:b/>
                <w:bCs/>
                <w:sz w:val="20"/>
                <w:szCs w:val="20"/>
              </w:rPr>
              <w:t>No.</w:t>
            </w:r>
          </w:p>
        </w:tc>
        <w:tc>
          <w:tcPr>
            <w:tcW w:w="2236" w:type="pct"/>
          </w:tcPr>
          <w:p w14:paraId="2A0554C2" w14:textId="1FEBAF7E" w:rsidR="004D56BA" w:rsidRPr="00C548C3" w:rsidRDefault="004D56BA" w:rsidP="00236C97">
            <w:pPr>
              <w:jc w:val="center"/>
              <w:rPr>
                <w:b/>
                <w:bCs/>
                <w:sz w:val="20"/>
                <w:szCs w:val="20"/>
              </w:rPr>
            </w:pPr>
            <w:r>
              <w:rPr>
                <w:b/>
                <w:bCs/>
                <w:sz w:val="20"/>
                <w:szCs w:val="20"/>
              </w:rPr>
              <w:t>Apartado del proyecto</w:t>
            </w:r>
          </w:p>
        </w:tc>
        <w:tc>
          <w:tcPr>
            <w:tcW w:w="2275" w:type="pct"/>
          </w:tcPr>
          <w:p w14:paraId="29915FC2" w14:textId="2B8F4C01" w:rsidR="004D56BA" w:rsidRPr="00236C97" w:rsidRDefault="004D56BA" w:rsidP="00236C97">
            <w:pPr>
              <w:jc w:val="center"/>
              <w:rPr>
                <w:b/>
                <w:bCs/>
                <w:sz w:val="20"/>
                <w:szCs w:val="20"/>
              </w:rPr>
            </w:pPr>
            <w:r w:rsidRPr="00236C97">
              <w:rPr>
                <w:b/>
                <w:bCs/>
                <w:sz w:val="20"/>
                <w:szCs w:val="20"/>
              </w:rPr>
              <w:t>Observación</w:t>
            </w:r>
          </w:p>
        </w:tc>
      </w:tr>
      <w:tr w:rsidR="004D56BA" w14:paraId="179F2460" w14:textId="77777777" w:rsidTr="00C3258F">
        <w:tc>
          <w:tcPr>
            <w:tcW w:w="489" w:type="pct"/>
            <w:vAlign w:val="center"/>
          </w:tcPr>
          <w:p w14:paraId="3DCBEE11" w14:textId="0A813A4D" w:rsidR="004D56BA" w:rsidRPr="00C548C3" w:rsidRDefault="004D56BA" w:rsidP="00C3258F">
            <w:pPr>
              <w:jc w:val="center"/>
              <w:rPr>
                <w:b/>
                <w:bCs/>
                <w:sz w:val="20"/>
                <w:szCs w:val="20"/>
              </w:rPr>
            </w:pPr>
            <w:r>
              <w:rPr>
                <w:b/>
                <w:bCs/>
                <w:sz w:val="20"/>
                <w:szCs w:val="20"/>
              </w:rPr>
              <w:t>1</w:t>
            </w:r>
          </w:p>
        </w:tc>
        <w:tc>
          <w:tcPr>
            <w:tcW w:w="2236" w:type="pct"/>
          </w:tcPr>
          <w:p w14:paraId="27123AEC" w14:textId="48AD5CBF" w:rsidR="004D56BA" w:rsidRPr="00C548C3" w:rsidRDefault="004D56BA" w:rsidP="0098005B">
            <w:pPr>
              <w:jc w:val="both"/>
              <w:rPr>
                <w:b/>
                <w:bCs/>
                <w:sz w:val="20"/>
                <w:szCs w:val="20"/>
              </w:rPr>
            </w:pPr>
            <w:r w:rsidRPr="00C548C3">
              <w:rPr>
                <w:b/>
                <w:bCs/>
                <w:sz w:val="20"/>
                <w:szCs w:val="20"/>
              </w:rPr>
              <w:t>Considerando No. 8:</w:t>
            </w:r>
          </w:p>
          <w:p w14:paraId="06E1F867" w14:textId="77777777" w:rsidR="004D56BA" w:rsidRPr="00C548C3" w:rsidRDefault="004D56BA" w:rsidP="0098005B">
            <w:pPr>
              <w:jc w:val="both"/>
              <w:rPr>
                <w:sz w:val="20"/>
                <w:szCs w:val="20"/>
              </w:rPr>
            </w:pPr>
          </w:p>
          <w:p w14:paraId="26034B9B" w14:textId="77777777" w:rsidR="004D56BA" w:rsidRPr="00C548C3" w:rsidRDefault="004D56BA" w:rsidP="0098005B">
            <w:pPr>
              <w:jc w:val="both"/>
              <w:rPr>
                <w:rFonts w:cs="Arial"/>
                <w:color w:val="000000" w:themeColor="text1"/>
                <w:sz w:val="20"/>
                <w:szCs w:val="20"/>
              </w:rPr>
            </w:pPr>
            <w:r w:rsidRPr="00C548C3">
              <w:rPr>
                <w:rFonts w:cs="Arial"/>
                <w:color w:val="000000" w:themeColor="text1"/>
                <w:sz w:val="20"/>
                <w:szCs w:val="20"/>
              </w:rPr>
              <w:t>Que, conforme al acta suscrita el 24 de julio de 2025 asociada a los acuerdos entre el Comité Nacional del Paro Arrocero y el Gobierno nacional, con la participación del Ministerio de Ambiente y Desarrollo Sostenible, se estableció la necesidad de buscar una solución definitiva para ajustar el sistema y método del instrumento económico.</w:t>
            </w:r>
          </w:p>
          <w:p w14:paraId="0BC35572" w14:textId="04929486" w:rsidR="004D56BA" w:rsidRPr="00C548C3" w:rsidRDefault="004D56BA" w:rsidP="0098005B">
            <w:pPr>
              <w:jc w:val="both"/>
              <w:rPr>
                <w:rFonts w:cs="Arial"/>
                <w:color w:val="000000" w:themeColor="text1"/>
                <w:sz w:val="20"/>
                <w:szCs w:val="20"/>
              </w:rPr>
            </w:pPr>
          </w:p>
          <w:p w14:paraId="3633E387" w14:textId="10B6C2F7" w:rsidR="004D56BA" w:rsidRPr="00C548C3" w:rsidRDefault="004D56BA" w:rsidP="0098005B">
            <w:pPr>
              <w:jc w:val="both"/>
              <w:rPr>
                <w:sz w:val="20"/>
                <w:szCs w:val="20"/>
              </w:rPr>
            </w:pPr>
          </w:p>
        </w:tc>
        <w:tc>
          <w:tcPr>
            <w:tcW w:w="2275" w:type="pct"/>
          </w:tcPr>
          <w:p w14:paraId="1A9657E7" w14:textId="3E80DF7F" w:rsidR="004D56BA" w:rsidRPr="00C548C3" w:rsidRDefault="004D56BA" w:rsidP="0098005B">
            <w:pPr>
              <w:jc w:val="both"/>
              <w:rPr>
                <w:sz w:val="20"/>
                <w:szCs w:val="20"/>
              </w:rPr>
            </w:pPr>
            <w:r w:rsidRPr="00C548C3">
              <w:rPr>
                <w:sz w:val="20"/>
                <w:szCs w:val="20"/>
              </w:rPr>
              <w:t xml:space="preserve"> El considerando menciona explícitamente que la modificación del sistema y método responde a un acuerdo derivado del "Paro Arrocero", lo cual representa un alto riesgo judicial (nulidad). La jurisprudencia del Consejo de Estado y la Corte Constitucional exige que los tributos ambientales respondan a criterios técnicos de internalización de externalidades (principio "el que contamina paga" o el costo de oportunidad del recurso) y no a concesiones o acuerdos que favorezcan a gremios específicos. Justificar una reducción tarifaria o un ajuste metodológico nacional en un paro sectorial, podría vulnerar los principios de igualdad tributaria y objetividad técnica, de tal forma que se dé cuenta que los coeficientes guardan consistencia con el sistema y método definido en el artículo 42 de la Ley 99 de 1993.</w:t>
            </w:r>
          </w:p>
          <w:p w14:paraId="4C328325" w14:textId="77777777" w:rsidR="004D56BA" w:rsidRPr="00C548C3" w:rsidRDefault="004D56BA" w:rsidP="0098005B">
            <w:pPr>
              <w:jc w:val="both"/>
              <w:rPr>
                <w:sz w:val="20"/>
                <w:szCs w:val="20"/>
              </w:rPr>
            </w:pPr>
          </w:p>
          <w:p w14:paraId="06C82BF8" w14:textId="390A8F74" w:rsidR="004D56BA" w:rsidRPr="00C548C3" w:rsidRDefault="004D56BA" w:rsidP="0098005B">
            <w:pPr>
              <w:jc w:val="both"/>
              <w:rPr>
                <w:sz w:val="20"/>
                <w:szCs w:val="20"/>
              </w:rPr>
            </w:pPr>
            <w:r w:rsidRPr="00C548C3">
              <w:rPr>
                <w:sz w:val="20"/>
                <w:szCs w:val="20"/>
              </w:rPr>
              <w:t>En el mismo sentido, conviene recomendar que, se amplíe y fortalezca la parte considerativa en cuanto a su argumentación técnica, pues si bien el Paro Arrocero es el inicio de todas las acciones realizadas y, de las cuales se deriva la presente modificación normativa, no es el paro el antecedente de origen directo del acto administrativo, sino toda la evaluación y diagnósticos técnicos encontrados. Así, si bien puede mencionarse el paro como inicio de los antecedentes fácticos, se debe precisar que de este derivó la realización de unas mesas técnicas con actores internos y externos concernidos en el asunto, de las cuales se obtuvieron unos resultados y diagnósticos que permitieron identificar la necesidad de redefinir algunos aspectos relacionados con el cálculo, elementos del tributo y procedimiento de recaudo de la TUA</w:t>
            </w:r>
          </w:p>
          <w:p w14:paraId="7FAC7F5E" w14:textId="018933E9" w:rsidR="004D56BA" w:rsidRPr="00C548C3" w:rsidRDefault="004D56BA" w:rsidP="0098005B">
            <w:pPr>
              <w:jc w:val="both"/>
              <w:rPr>
                <w:sz w:val="20"/>
                <w:szCs w:val="20"/>
              </w:rPr>
            </w:pPr>
          </w:p>
        </w:tc>
      </w:tr>
      <w:tr w:rsidR="004D56BA" w14:paraId="01145B7A" w14:textId="77777777" w:rsidTr="00C3258F">
        <w:tc>
          <w:tcPr>
            <w:tcW w:w="489" w:type="pct"/>
            <w:vAlign w:val="center"/>
          </w:tcPr>
          <w:p w14:paraId="5FE22882" w14:textId="1AA66302" w:rsidR="004D56BA" w:rsidRPr="00C548C3" w:rsidRDefault="004D56BA" w:rsidP="00C3258F">
            <w:pPr>
              <w:jc w:val="center"/>
              <w:rPr>
                <w:b/>
                <w:bCs/>
                <w:sz w:val="20"/>
                <w:szCs w:val="20"/>
              </w:rPr>
            </w:pPr>
            <w:r>
              <w:rPr>
                <w:b/>
                <w:bCs/>
                <w:sz w:val="20"/>
                <w:szCs w:val="20"/>
              </w:rPr>
              <w:t>2</w:t>
            </w:r>
          </w:p>
        </w:tc>
        <w:tc>
          <w:tcPr>
            <w:tcW w:w="2236" w:type="pct"/>
          </w:tcPr>
          <w:p w14:paraId="030051F2" w14:textId="5378E47B" w:rsidR="004D56BA" w:rsidRPr="00C548C3" w:rsidRDefault="004D56BA" w:rsidP="0098005B">
            <w:pPr>
              <w:jc w:val="both"/>
              <w:rPr>
                <w:b/>
                <w:bCs/>
                <w:sz w:val="20"/>
                <w:szCs w:val="20"/>
              </w:rPr>
            </w:pPr>
            <w:r w:rsidRPr="00C548C3">
              <w:rPr>
                <w:b/>
                <w:bCs/>
                <w:sz w:val="20"/>
                <w:szCs w:val="20"/>
              </w:rPr>
              <w:t>Considerando No. 9:</w:t>
            </w:r>
          </w:p>
          <w:p w14:paraId="32189285" w14:textId="77777777" w:rsidR="004D56BA" w:rsidRPr="00C548C3" w:rsidRDefault="004D56BA" w:rsidP="0098005B">
            <w:pPr>
              <w:jc w:val="both"/>
              <w:rPr>
                <w:sz w:val="20"/>
                <w:szCs w:val="20"/>
              </w:rPr>
            </w:pPr>
          </w:p>
          <w:p w14:paraId="491D252A" w14:textId="573720F6" w:rsidR="004D56BA" w:rsidRPr="00C548C3" w:rsidRDefault="004D56BA" w:rsidP="0098005B">
            <w:pPr>
              <w:jc w:val="both"/>
              <w:rPr>
                <w:sz w:val="20"/>
                <w:szCs w:val="20"/>
              </w:rPr>
            </w:pPr>
            <w:r w:rsidRPr="00C548C3">
              <w:rPr>
                <w:rFonts w:cs="Arial"/>
                <w:color w:val="000000" w:themeColor="text1"/>
                <w:sz w:val="20"/>
                <w:szCs w:val="20"/>
              </w:rPr>
              <w:t xml:space="preserve">Que, en cumplimiento de este compromiso, el Ministerio de Ambiente y Desarrollo Sostenible, conforme a lo señalado en la </w:t>
            </w:r>
            <w:r w:rsidRPr="00C548C3">
              <w:rPr>
                <w:rFonts w:cs="Arial"/>
                <w:color w:val="000000" w:themeColor="text1"/>
                <w:sz w:val="20"/>
                <w:szCs w:val="20"/>
              </w:rPr>
              <w:lastRenderedPageBreak/>
              <w:t xml:space="preserve">memoria justificativa del presente decreto y su correspondiente documento de soporte y, en el marco de las funciones definidas en el Decreto 3570 de 2011, identificó que algunos de los elementos que permiten el cálculo de la tasa, como el Factor Regional, requieren precisiones en sus coeficientes, en razón de actualizaciones de carácter técnico, entre ellas la expedición por parte del IDEAM de metodologías e índices para estimar el grado de presión entre la oferta y la demanda del recurso hídrico; así mismo, se reconoce el desarrollo normativo en materia de instrumentos de planificación del recurso hídrico adelantado por el Ministerio con posterioridad a la expedición de la Política Nacional para la Gestión Integral del Recurso Hídrico –PNGIRH– en 2010, lo cual ha permitido la adopción de instrumentos adicionales al Plan de Ordenación y Manejo de Cuencas Hidrográficas –POMCA–; y que, en virtud de lo dispuesto en el artículo 42 de la Ley 99 de 1993 en lo relativo a considerar aspectos como la diversidad de regiones y las condiciones socioeconómicas de la población, se evidencia que el empleo de escalas departamentales no permite reflejar con suficiente detalle las diferencias territoriales, teniendo en cuenta que las poblaciones no se localizan en municipios con las mismas categorías ni presentan iguales niveles de necesidades básicas insatisfechas, y que, en articulación con el orden de prioridades para la asignación de concesiones de agua, las destinaciones colectivas y comunitarias para ciertos usos tienen especial relevancia. </w:t>
            </w:r>
            <w:r w:rsidRPr="00C548C3">
              <w:rPr>
                <w:rFonts w:cs="Arial"/>
                <w:color w:val="000000" w:themeColor="text1"/>
                <w:sz w:val="20"/>
                <w:szCs w:val="20"/>
                <w:u w:val="single"/>
              </w:rPr>
              <w:t>Sumado a lo anterior</w:t>
            </w:r>
            <w:r w:rsidRPr="00C548C3">
              <w:rPr>
                <w:rFonts w:cs="Arial"/>
                <w:color w:val="000000" w:themeColor="text1"/>
                <w:sz w:val="20"/>
                <w:szCs w:val="20"/>
              </w:rPr>
              <w:t>, y con el propósito de reforzar la aplicación de las disposiciones del ya enunciado artículo 338 de la Constitución Política, y tal como se plantea en los documentos mencionados en el considerando anterior, resulta necesario que la normativa a expedir precise aspectos esenciales del tributo, tales como el período de causación, la forma de cobro, las reclamaciones y demás aspectos administrativos asociados, de manera que sean coherentes con los principios tributarios de generalidad y eficiencia.</w:t>
            </w:r>
          </w:p>
          <w:p w14:paraId="4F4327A7" w14:textId="7114B19D" w:rsidR="004D56BA" w:rsidRPr="00C548C3" w:rsidRDefault="004D56BA" w:rsidP="0098005B">
            <w:pPr>
              <w:jc w:val="both"/>
              <w:rPr>
                <w:sz w:val="20"/>
                <w:szCs w:val="20"/>
              </w:rPr>
            </w:pPr>
          </w:p>
        </w:tc>
        <w:tc>
          <w:tcPr>
            <w:tcW w:w="2275" w:type="pct"/>
          </w:tcPr>
          <w:p w14:paraId="47D407EB" w14:textId="586DAEAD" w:rsidR="004D56BA" w:rsidRPr="0098005B" w:rsidRDefault="004D56BA" w:rsidP="0098005B">
            <w:pPr>
              <w:jc w:val="both"/>
              <w:rPr>
                <w:sz w:val="20"/>
                <w:szCs w:val="20"/>
              </w:rPr>
            </w:pPr>
            <w:r w:rsidRPr="0098005B">
              <w:rPr>
                <w:sz w:val="20"/>
                <w:szCs w:val="20"/>
              </w:rPr>
              <w:lastRenderedPageBreak/>
              <w:t xml:space="preserve">Si bien el considerando menciona la necesidad de usar metodologías del IDEAM (índices de presión hídrica), como también menciona escalas socioeconómicas más detalladas (NBI en lugar de solo categorías municipales), no se fundamenta o no se </w:t>
            </w:r>
            <w:r w:rsidRPr="0098005B">
              <w:rPr>
                <w:sz w:val="20"/>
                <w:szCs w:val="20"/>
              </w:rPr>
              <w:lastRenderedPageBreak/>
              <w:t xml:space="preserve">trae a colación la justificación </w:t>
            </w:r>
            <w:r w:rsidRPr="00C548C3">
              <w:rPr>
                <w:sz w:val="20"/>
                <w:szCs w:val="20"/>
              </w:rPr>
              <w:t>técnico</w:t>
            </w:r>
            <w:r w:rsidRPr="0098005B">
              <w:rPr>
                <w:sz w:val="20"/>
                <w:szCs w:val="20"/>
              </w:rPr>
              <w:t>-matemática de los coeficientes introducidos. Se recuerda que los actos administrativos que regulan cargas económicas (tributo ambiental) requieren un soporte técnico irrefutable y es por ello que el considerando debería remitir de forma explícita al "Documento técnico de Soporte" en relación con los fundamentos que sustentan su elección.</w:t>
            </w:r>
          </w:p>
          <w:p w14:paraId="0DD026ED" w14:textId="77777777" w:rsidR="004D56BA" w:rsidRPr="00C548C3" w:rsidRDefault="004D56BA" w:rsidP="0098005B">
            <w:pPr>
              <w:jc w:val="both"/>
              <w:rPr>
                <w:sz w:val="20"/>
                <w:szCs w:val="20"/>
              </w:rPr>
            </w:pPr>
          </w:p>
          <w:p w14:paraId="5E551505" w14:textId="75CEF834" w:rsidR="004D56BA" w:rsidRPr="00C548C3" w:rsidRDefault="004D56BA" w:rsidP="0098005B">
            <w:pPr>
              <w:jc w:val="both"/>
              <w:rPr>
                <w:sz w:val="20"/>
                <w:szCs w:val="20"/>
              </w:rPr>
            </w:pPr>
            <w:r w:rsidRPr="00C548C3">
              <w:rPr>
                <w:sz w:val="20"/>
                <w:szCs w:val="20"/>
              </w:rPr>
              <w:t>Desde la expresión “Sumado a lo anterior” (subrayada), se refieren a afirmaciones que no dan cuenta de un diagnóstico y de la necesidad de su nueva regulación.</w:t>
            </w:r>
          </w:p>
        </w:tc>
      </w:tr>
      <w:tr w:rsidR="004D56BA" w14:paraId="066EE532" w14:textId="77777777" w:rsidTr="00C3258F">
        <w:tc>
          <w:tcPr>
            <w:tcW w:w="489" w:type="pct"/>
            <w:vAlign w:val="center"/>
          </w:tcPr>
          <w:p w14:paraId="5F680E97" w14:textId="7C30FEB1" w:rsidR="004D56BA" w:rsidRPr="00C548C3" w:rsidRDefault="004D56BA" w:rsidP="00C3258F">
            <w:pPr>
              <w:jc w:val="center"/>
              <w:rPr>
                <w:b/>
                <w:bCs/>
                <w:sz w:val="20"/>
                <w:szCs w:val="20"/>
              </w:rPr>
            </w:pPr>
            <w:r>
              <w:rPr>
                <w:b/>
                <w:bCs/>
                <w:sz w:val="20"/>
                <w:szCs w:val="20"/>
              </w:rPr>
              <w:lastRenderedPageBreak/>
              <w:t>3</w:t>
            </w:r>
          </w:p>
        </w:tc>
        <w:tc>
          <w:tcPr>
            <w:tcW w:w="2236" w:type="pct"/>
          </w:tcPr>
          <w:p w14:paraId="392CB566" w14:textId="0238FDAA" w:rsidR="004D56BA" w:rsidRDefault="004D56BA" w:rsidP="00C548C3">
            <w:pPr>
              <w:jc w:val="both"/>
              <w:rPr>
                <w:sz w:val="20"/>
                <w:szCs w:val="20"/>
              </w:rPr>
            </w:pPr>
            <w:r w:rsidRPr="00C548C3">
              <w:rPr>
                <w:b/>
                <w:bCs/>
                <w:sz w:val="20"/>
                <w:szCs w:val="20"/>
              </w:rPr>
              <w:t>Artículo 2.2.9.6.1.1. Objeto.</w:t>
            </w:r>
            <w:r w:rsidRPr="00C548C3">
              <w:rPr>
                <w:sz w:val="20"/>
                <w:szCs w:val="20"/>
              </w:rPr>
              <w:t xml:space="preserve"> Reglamentar el artículo 43 de la Ley 99 de 1993 en lo relativo a la Tasa por Utilización del Agua para las aguas continentales superficiales y subterráneas. No son objeto de cobro en la presente sección las aguas marinas</w:t>
            </w:r>
          </w:p>
          <w:p w14:paraId="38C6CD4A" w14:textId="77777777" w:rsidR="004D56BA" w:rsidRDefault="004D56BA" w:rsidP="00C548C3">
            <w:pPr>
              <w:jc w:val="both"/>
              <w:rPr>
                <w:sz w:val="20"/>
                <w:szCs w:val="20"/>
              </w:rPr>
            </w:pPr>
          </w:p>
          <w:p w14:paraId="5AF9D02A" w14:textId="589D0D2F" w:rsidR="004D56BA" w:rsidRPr="00C548C3" w:rsidRDefault="004D56BA" w:rsidP="00C548C3">
            <w:pPr>
              <w:jc w:val="both"/>
              <w:rPr>
                <w:sz w:val="20"/>
                <w:szCs w:val="20"/>
              </w:rPr>
            </w:pPr>
            <w:r w:rsidRPr="00C548C3">
              <w:rPr>
                <w:b/>
                <w:bCs/>
                <w:sz w:val="20"/>
                <w:szCs w:val="20"/>
              </w:rPr>
              <w:t>Artículo 2.2.9.6.1.2. Definiciones.</w:t>
            </w:r>
            <w:r w:rsidRPr="00C548C3">
              <w:rPr>
                <w:sz w:val="20"/>
                <w:szCs w:val="20"/>
              </w:rPr>
              <w:t xml:space="preserve"> Para los efectos del presente capítulo se adoptan las siguientes definiciones:</w:t>
            </w:r>
          </w:p>
          <w:p w14:paraId="3CB3CF52" w14:textId="77777777" w:rsidR="004D56BA" w:rsidRPr="00C548C3" w:rsidRDefault="004D56BA" w:rsidP="00C548C3">
            <w:pPr>
              <w:jc w:val="both"/>
              <w:rPr>
                <w:sz w:val="20"/>
                <w:szCs w:val="20"/>
              </w:rPr>
            </w:pPr>
            <w:r w:rsidRPr="00C548C3">
              <w:rPr>
                <w:sz w:val="20"/>
                <w:szCs w:val="20"/>
              </w:rPr>
              <w:t>Aguas estuarinas: Son cuerpos de agua, donde la desembocadura de un río se abre al mar. Se caracterizan por la dilución de agua marina con los aportes de agua dulce provenientes del continente.</w:t>
            </w:r>
          </w:p>
          <w:p w14:paraId="5925647D" w14:textId="20601231" w:rsidR="004D56BA" w:rsidRPr="00C548C3" w:rsidRDefault="004D56BA" w:rsidP="00C548C3">
            <w:pPr>
              <w:jc w:val="both"/>
              <w:rPr>
                <w:sz w:val="20"/>
                <w:szCs w:val="20"/>
              </w:rPr>
            </w:pPr>
            <w:r w:rsidRPr="000241BA">
              <w:rPr>
                <w:sz w:val="20"/>
                <w:szCs w:val="20"/>
                <w:u w:val="single"/>
              </w:rPr>
              <w:t>Unidad de Análisis</w:t>
            </w:r>
            <w:r w:rsidRPr="00C548C3">
              <w:rPr>
                <w:sz w:val="20"/>
                <w:szCs w:val="20"/>
              </w:rPr>
              <w:t>: Acuífero, cuenca hidrográfica o tramo de estudio de un cuerpo de agua continental sobre la cual la autoridad ambiental competente realiza la estimación del Índice de Uso del Agua (IUA), para aguas superficiales; o del Índice de Escasez, para aguas subterráneas o aquel que haga sus veces conforme a la metodología que adopte IDEAM; y del coeficiente de inversiones</w:t>
            </w:r>
            <w:r>
              <w:rPr>
                <w:sz w:val="20"/>
                <w:szCs w:val="20"/>
              </w:rPr>
              <w:t>.</w:t>
            </w:r>
          </w:p>
          <w:p w14:paraId="0A8CF83D" w14:textId="77777777" w:rsidR="004D56BA" w:rsidRPr="00C548C3" w:rsidRDefault="004D56BA" w:rsidP="00C548C3">
            <w:pPr>
              <w:jc w:val="both"/>
              <w:rPr>
                <w:sz w:val="20"/>
                <w:szCs w:val="20"/>
              </w:rPr>
            </w:pPr>
            <w:r w:rsidRPr="00C548C3">
              <w:rPr>
                <w:sz w:val="20"/>
                <w:szCs w:val="20"/>
              </w:rPr>
              <w:t>Usuario: Es todo sujeto de derecho y de obligaciones que utilice el agua continental superficial o subterránea</w:t>
            </w:r>
          </w:p>
          <w:p w14:paraId="1281F61E" w14:textId="1EF322A1" w:rsidR="004D56BA" w:rsidRDefault="004D56BA" w:rsidP="00C548C3">
            <w:pPr>
              <w:jc w:val="both"/>
              <w:rPr>
                <w:sz w:val="20"/>
                <w:szCs w:val="20"/>
              </w:rPr>
            </w:pPr>
            <w:r w:rsidRPr="00C548C3">
              <w:rPr>
                <w:sz w:val="20"/>
                <w:szCs w:val="20"/>
              </w:rPr>
              <w:t>Utilización del Agua: Extracción de un volumen de agua continental superficial o subterránea de forma temporal o permanente, que se destina a los usos establecidos en el artículo 2.2.3.3.2.1 del Decreto 1076 de 2015</w:t>
            </w:r>
            <w:r>
              <w:rPr>
                <w:sz w:val="20"/>
                <w:szCs w:val="20"/>
              </w:rPr>
              <w:t>.</w:t>
            </w:r>
          </w:p>
          <w:p w14:paraId="05061810" w14:textId="09305C52" w:rsidR="004D56BA" w:rsidRPr="00C548C3" w:rsidRDefault="004D56BA" w:rsidP="00C548C3">
            <w:pPr>
              <w:jc w:val="both"/>
              <w:rPr>
                <w:sz w:val="20"/>
                <w:szCs w:val="20"/>
              </w:rPr>
            </w:pPr>
          </w:p>
        </w:tc>
        <w:tc>
          <w:tcPr>
            <w:tcW w:w="2275" w:type="pct"/>
          </w:tcPr>
          <w:p w14:paraId="3C2632C1" w14:textId="77777777" w:rsidR="004D56BA" w:rsidRDefault="004D56BA" w:rsidP="00C548C3">
            <w:pPr>
              <w:jc w:val="both"/>
              <w:rPr>
                <w:sz w:val="20"/>
                <w:szCs w:val="20"/>
              </w:rPr>
            </w:pPr>
            <w:r w:rsidRPr="00C548C3">
              <w:rPr>
                <w:sz w:val="20"/>
                <w:szCs w:val="20"/>
              </w:rPr>
              <w:t>En el DTS si bien registra un subtítulo denominado "6.1. MODIFICACIÓN DEL OBJETO, DEFINICIONES Y ELEMENTOS DEL TRIBUTO", no se desarrolla la argumentación pertinente y técnica que fundamenta la modificación del objeto y las definiciones, máxime cuando en el mismo se menciona que la expedición del presente decreto no se pretenden realizar ajustes conceptuales ni que alteren la estructura general del cálculo de la TUA, sino más enfocados en la redefinición de algunos componentes del factor regional y, además, teniendo en cuenta que esta modificación normativa, incluye nuevas definiciones.</w:t>
            </w:r>
          </w:p>
          <w:p w14:paraId="3EFC7E7D" w14:textId="77777777" w:rsidR="004D56BA" w:rsidRPr="00C548C3" w:rsidRDefault="004D56BA" w:rsidP="00C548C3">
            <w:pPr>
              <w:jc w:val="both"/>
              <w:rPr>
                <w:sz w:val="20"/>
                <w:szCs w:val="20"/>
              </w:rPr>
            </w:pPr>
          </w:p>
          <w:p w14:paraId="2075E7DD" w14:textId="71479DCE" w:rsidR="004D56BA" w:rsidRDefault="004D56BA" w:rsidP="00C548C3">
            <w:pPr>
              <w:jc w:val="both"/>
              <w:rPr>
                <w:sz w:val="20"/>
                <w:szCs w:val="20"/>
              </w:rPr>
            </w:pPr>
            <w:r>
              <w:rPr>
                <w:sz w:val="20"/>
                <w:szCs w:val="20"/>
              </w:rPr>
              <w:t>El</w:t>
            </w:r>
            <w:r w:rsidRPr="00C548C3">
              <w:rPr>
                <w:sz w:val="20"/>
                <w:szCs w:val="20"/>
              </w:rPr>
              <w:t xml:space="preserve"> capítulo </w:t>
            </w:r>
            <w:r>
              <w:rPr>
                <w:sz w:val="20"/>
                <w:szCs w:val="20"/>
              </w:rPr>
              <w:t xml:space="preserve">6 del DTS </w:t>
            </w:r>
            <w:r w:rsidRPr="00C548C3">
              <w:rPr>
                <w:sz w:val="20"/>
                <w:szCs w:val="20"/>
              </w:rPr>
              <w:t>se remite casi que de manera directa a desarrollar los elementos del tribu</w:t>
            </w:r>
            <w:r>
              <w:rPr>
                <w:sz w:val="20"/>
                <w:szCs w:val="20"/>
              </w:rPr>
              <w:t>t</w:t>
            </w:r>
            <w:r w:rsidRPr="00C548C3">
              <w:rPr>
                <w:sz w:val="20"/>
                <w:szCs w:val="20"/>
              </w:rPr>
              <w:t>o que se van a modificar, por lo que</w:t>
            </w:r>
            <w:r>
              <w:rPr>
                <w:sz w:val="20"/>
                <w:szCs w:val="20"/>
              </w:rPr>
              <w:t>,</w:t>
            </w:r>
            <w:r w:rsidRPr="00C548C3">
              <w:rPr>
                <w:sz w:val="20"/>
                <w:szCs w:val="20"/>
              </w:rPr>
              <w:t xml:space="preserve"> tampoco hay concordancia entre el subtítulo del documento técnico y su contenido.</w:t>
            </w:r>
          </w:p>
          <w:p w14:paraId="068205F3" w14:textId="77777777" w:rsidR="004D56BA" w:rsidRPr="00C548C3" w:rsidRDefault="004D56BA" w:rsidP="00C548C3">
            <w:pPr>
              <w:jc w:val="both"/>
              <w:rPr>
                <w:sz w:val="20"/>
                <w:szCs w:val="20"/>
              </w:rPr>
            </w:pPr>
          </w:p>
          <w:p w14:paraId="6F446480" w14:textId="77777777" w:rsidR="004D56BA" w:rsidRDefault="004D56BA" w:rsidP="00C548C3">
            <w:pPr>
              <w:jc w:val="both"/>
              <w:rPr>
                <w:sz w:val="20"/>
                <w:szCs w:val="20"/>
              </w:rPr>
            </w:pPr>
            <w:r w:rsidRPr="00C548C3">
              <w:rPr>
                <w:sz w:val="20"/>
                <w:szCs w:val="20"/>
              </w:rPr>
              <w:t>Además, el punto 6.8. sobre el Sistema y Método para el Cálculo del ajuste del Factor Regional, no tiene ningún desarrollo en el DTS</w:t>
            </w:r>
            <w:r>
              <w:rPr>
                <w:sz w:val="20"/>
                <w:szCs w:val="20"/>
              </w:rPr>
              <w:t>.</w:t>
            </w:r>
          </w:p>
          <w:p w14:paraId="2FCC0C40" w14:textId="77777777" w:rsidR="004D56BA" w:rsidRDefault="004D56BA" w:rsidP="00C548C3">
            <w:pPr>
              <w:jc w:val="both"/>
              <w:rPr>
                <w:sz w:val="20"/>
                <w:szCs w:val="20"/>
              </w:rPr>
            </w:pPr>
          </w:p>
          <w:p w14:paraId="55D5CEE4" w14:textId="1C74936F" w:rsidR="004D56BA" w:rsidRPr="00C548C3" w:rsidRDefault="004D56BA" w:rsidP="00C548C3">
            <w:pPr>
              <w:jc w:val="both"/>
              <w:rPr>
                <w:sz w:val="20"/>
                <w:szCs w:val="20"/>
              </w:rPr>
            </w:pPr>
            <w:r w:rsidRPr="00C548C3">
              <w:rPr>
                <w:sz w:val="20"/>
                <w:szCs w:val="20"/>
              </w:rPr>
              <w:t xml:space="preserve">El DTS debe dar cuenta de forma explícita del </w:t>
            </w:r>
            <w:proofErr w:type="spellStart"/>
            <w:r w:rsidRPr="00C548C3">
              <w:rPr>
                <w:sz w:val="20"/>
                <w:szCs w:val="20"/>
              </w:rPr>
              <w:t>por qué</w:t>
            </w:r>
            <w:proofErr w:type="spellEnd"/>
            <w:r w:rsidRPr="00C548C3">
              <w:rPr>
                <w:sz w:val="20"/>
                <w:szCs w:val="20"/>
              </w:rPr>
              <w:t xml:space="preserve"> de </w:t>
            </w:r>
            <w:r>
              <w:rPr>
                <w:sz w:val="20"/>
                <w:szCs w:val="20"/>
              </w:rPr>
              <w:t>la</w:t>
            </w:r>
            <w:r w:rsidRPr="00C548C3">
              <w:rPr>
                <w:sz w:val="20"/>
                <w:szCs w:val="20"/>
              </w:rPr>
              <w:t xml:space="preserve"> nueva definición</w:t>
            </w:r>
            <w:r>
              <w:rPr>
                <w:sz w:val="20"/>
                <w:szCs w:val="20"/>
              </w:rPr>
              <w:t xml:space="preserve"> de “Unidad de Análisis”</w:t>
            </w:r>
            <w:r w:rsidRPr="00C548C3">
              <w:rPr>
                <w:sz w:val="20"/>
                <w:szCs w:val="20"/>
              </w:rPr>
              <w:t>, de cuál es su fuente o si la misma tiene un sustento propio del Ministerio</w:t>
            </w:r>
            <w:r>
              <w:rPr>
                <w:sz w:val="20"/>
                <w:szCs w:val="20"/>
              </w:rPr>
              <w:t>.</w:t>
            </w:r>
          </w:p>
        </w:tc>
      </w:tr>
      <w:tr w:rsidR="004D56BA" w14:paraId="19C15982" w14:textId="77777777" w:rsidTr="00C3258F">
        <w:tc>
          <w:tcPr>
            <w:tcW w:w="489" w:type="pct"/>
            <w:vAlign w:val="center"/>
          </w:tcPr>
          <w:p w14:paraId="69AE3423" w14:textId="7EA7CAA0" w:rsidR="004D56BA" w:rsidRPr="00C548C3" w:rsidRDefault="004D56BA" w:rsidP="00C3258F">
            <w:pPr>
              <w:jc w:val="center"/>
              <w:rPr>
                <w:b/>
                <w:bCs/>
                <w:sz w:val="20"/>
                <w:szCs w:val="20"/>
              </w:rPr>
            </w:pPr>
            <w:r>
              <w:rPr>
                <w:b/>
                <w:bCs/>
                <w:sz w:val="20"/>
                <w:szCs w:val="20"/>
              </w:rPr>
              <w:t>4</w:t>
            </w:r>
          </w:p>
        </w:tc>
        <w:tc>
          <w:tcPr>
            <w:tcW w:w="2236" w:type="pct"/>
          </w:tcPr>
          <w:p w14:paraId="7EB3076B" w14:textId="36049AAA" w:rsidR="004D56BA" w:rsidRDefault="004D56BA" w:rsidP="00C548C3">
            <w:pPr>
              <w:jc w:val="both"/>
              <w:rPr>
                <w:sz w:val="20"/>
                <w:szCs w:val="20"/>
              </w:rPr>
            </w:pPr>
            <w:r w:rsidRPr="00C548C3">
              <w:rPr>
                <w:b/>
                <w:bCs/>
                <w:sz w:val="20"/>
                <w:szCs w:val="20"/>
              </w:rPr>
              <w:t>Artículo 2.2.9.6.1.7. Base Gravable.</w:t>
            </w:r>
            <w:r w:rsidRPr="00C548C3">
              <w:rPr>
                <w:sz w:val="20"/>
                <w:szCs w:val="20"/>
              </w:rPr>
              <w:t xml:space="preserve"> La Tasa por Utilización del Agua se cobrará por el volumen de agua continental superficial y/o subterránea</w:t>
            </w:r>
            <w:r>
              <w:rPr>
                <w:sz w:val="20"/>
                <w:szCs w:val="20"/>
              </w:rPr>
              <w:t xml:space="preserve"> </w:t>
            </w:r>
            <w:r w:rsidRPr="000241BA">
              <w:rPr>
                <w:sz w:val="20"/>
                <w:szCs w:val="20"/>
                <w:u w:val="single"/>
              </w:rPr>
              <w:t>extraído</w:t>
            </w:r>
            <w:r>
              <w:rPr>
                <w:sz w:val="20"/>
                <w:szCs w:val="20"/>
              </w:rPr>
              <w:t>.</w:t>
            </w:r>
          </w:p>
          <w:p w14:paraId="076BD154" w14:textId="7E903238" w:rsidR="004D56BA" w:rsidRPr="00C548C3" w:rsidRDefault="004D56BA" w:rsidP="00C548C3">
            <w:pPr>
              <w:jc w:val="both"/>
              <w:rPr>
                <w:sz w:val="20"/>
                <w:szCs w:val="20"/>
              </w:rPr>
            </w:pPr>
            <w:r w:rsidRPr="00C548C3">
              <w:rPr>
                <w:b/>
                <w:bCs/>
                <w:sz w:val="20"/>
                <w:szCs w:val="20"/>
              </w:rPr>
              <w:t>PARÁGRAFO.</w:t>
            </w:r>
            <w:r w:rsidRPr="00C548C3">
              <w:rPr>
                <w:sz w:val="20"/>
                <w:szCs w:val="20"/>
              </w:rPr>
              <w:t xml:space="preserve"> El sujeto pasivo de la Tasa por Utilización del Agua que tenga implementado un sistema de medición deberá presentar a la autoridad ambiental competente, en los términos y periodicidad que esta determine conveniente, reportes sobre los volúmenes de agua </w:t>
            </w:r>
            <w:r w:rsidRPr="000241BA">
              <w:rPr>
                <w:sz w:val="20"/>
                <w:szCs w:val="20"/>
                <w:u w:val="single"/>
              </w:rPr>
              <w:t>extraídos</w:t>
            </w:r>
            <w:r w:rsidRPr="00C548C3">
              <w:rPr>
                <w:sz w:val="20"/>
                <w:szCs w:val="20"/>
              </w:rPr>
              <w:t>. En caso de que el sujeto pasivo no presente autodeclaración, la autoridad ambiental competente procederá a realizar la liquidación y el cobro de la tasa con base en lo establecido en la concesión de aguas vigente.</w:t>
            </w:r>
          </w:p>
          <w:p w14:paraId="47425802" w14:textId="77777777" w:rsidR="004D56BA" w:rsidRDefault="004D56BA" w:rsidP="00C548C3">
            <w:pPr>
              <w:jc w:val="both"/>
              <w:rPr>
                <w:sz w:val="20"/>
                <w:szCs w:val="20"/>
              </w:rPr>
            </w:pPr>
            <w:r w:rsidRPr="00C548C3">
              <w:rPr>
                <w:sz w:val="20"/>
                <w:szCs w:val="20"/>
              </w:rPr>
              <w:lastRenderedPageBreak/>
              <w:t xml:space="preserve">Para los usuarios sin concesión, la liquidación y cobro se efectuará a partir de la estimación presuntiva del volumen de agua </w:t>
            </w:r>
            <w:r w:rsidRPr="000241BA">
              <w:rPr>
                <w:sz w:val="20"/>
                <w:szCs w:val="20"/>
                <w:u w:val="single"/>
              </w:rPr>
              <w:t>extraído</w:t>
            </w:r>
            <w:r w:rsidRPr="00C548C3">
              <w:rPr>
                <w:sz w:val="20"/>
                <w:szCs w:val="20"/>
              </w:rPr>
              <w:t>, utilizando la mejor información disponible en los instrumentos de planificación y administración del recurso hídrico, el censo de usuarios del recurso hídrico, o a partir de módulos de consumo de agua adoptados o utilizados por la autoridad ambiental para los diferentes usos del agua</w:t>
            </w:r>
            <w:r>
              <w:rPr>
                <w:sz w:val="20"/>
                <w:szCs w:val="20"/>
              </w:rPr>
              <w:t>.</w:t>
            </w:r>
          </w:p>
          <w:p w14:paraId="675B53A7" w14:textId="3454B070" w:rsidR="004D56BA" w:rsidRPr="00C548C3" w:rsidRDefault="004D56BA" w:rsidP="00C548C3">
            <w:pPr>
              <w:jc w:val="both"/>
              <w:rPr>
                <w:sz w:val="20"/>
                <w:szCs w:val="20"/>
              </w:rPr>
            </w:pPr>
          </w:p>
        </w:tc>
        <w:tc>
          <w:tcPr>
            <w:tcW w:w="2275" w:type="pct"/>
          </w:tcPr>
          <w:p w14:paraId="44561C62" w14:textId="05E334A0" w:rsidR="004D56BA" w:rsidRDefault="004D56BA" w:rsidP="00C548C3">
            <w:pPr>
              <w:jc w:val="both"/>
              <w:rPr>
                <w:sz w:val="20"/>
                <w:szCs w:val="20"/>
              </w:rPr>
            </w:pPr>
            <w:r w:rsidRPr="00C548C3">
              <w:rPr>
                <w:sz w:val="20"/>
                <w:szCs w:val="20"/>
              </w:rPr>
              <w:lastRenderedPageBreak/>
              <w:t>En concordancia con los comentarios generados a la memoria justificativa sobre el tema, se reitera que este nuevo verbo rector</w:t>
            </w:r>
            <w:r>
              <w:rPr>
                <w:sz w:val="20"/>
                <w:szCs w:val="20"/>
              </w:rPr>
              <w:t xml:space="preserve"> “extraído”</w:t>
            </w:r>
            <w:r w:rsidRPr="00C548C3">
              <w:rPr>
                <w:sz w:val="20"/>
                <w:szCs w:val="20"/>
              </w:rPr>
              <w:t xml:space="preserve"> no resuelve la problemática que se ha suscitado en este tema, el cual ha sido puesto en conocimiento de la </w:t>
            </w:r>
            <w:proofErr w:type="spellStart"/>
            <w:r w:rsidRPr="00C548C3">
              <w:rPr>
                <w:sz w:val="20"/>
                <w:szCs w:val="20"/>
              </w:rPr>
              <w:t>ONVyS</w:t>
            </w:r>
            <w:proofErr w:type="spellEnd"/>
            <w:r w:rsidRPr="00C548C3">
              <w:rPr>
                <w:sz w:val="20"/>
                <w:szCs w:val="20"/>
              </w:rPr>
              <w:t xml:space="preserve"> en varias oportunidades, tanto por las autoridades ambientales, como por esta Oficina en reuniones sostenidas por las dos áreas.</w:t>
            </w:r>
          </w:p>
          <w:p w14:paraId="719CF3AF" w14:textId="77777777" w:rsidR="004D56BA" w:rsidRPr="00C548C3" w:rsidRDefault="004D56BA" w:rsidP="00C548C3">
            <w:pPr>
              <w:jc w:val="both"/>
              <w:rPr>
                <w:sz w:val="20"/>
                <w:szCs w:val="20"/>
              </w:rPr>
            </w:pPr>
          </w:p>
          <w:p w14:paraId="368BB6B7" w14:textId="77777777" w:rsidR="004D56BA" w:rsidRDefault="004D56BA" w:rsidP="00C548C3">
            <w:pPr>
              <w:jc w:val="both"/>
              <w:rPr>
                <w:sz w:val="20"/>
                <w:szCs w:val="20"/>
              </w:rPr>
            </w:pPr>
            <w:r w:rsidRPr="00C548C3">
              <w:rPr>
                <w:sz w:val="20"/>
                <w:szCs w:val="20"/>
              </w:rPr>
              <w:t xml:space="preserve">Se recuerda que la problemática se suscita precisamente porque el verbo rector es la “utilización” del agua el cual no contempla el “aprovechamiento” de la misma que se da en otros usos como el recreativo y de navegación, sobre los cuales las autoridades </w:t>
            </w:r>
            <w:r w:rsidRPr="00C548C3">
              <w:rPr>
                <w:sz w:val="20"/>
                <w:szCs w:val="20"/>
              </w:rPr>
              <w:lastRenderedPageBreak/>
              <w:t>ambientales no han podido realizar el cobro de la TUA porque en dichos usos el agua no es captada ni mucho menos extraída.</w:t>
            </w:r>
          </w:p>
          <w:p w14:paraId="2BEC7F2E" w14:textId="77777777" w:rsidR="004D56BA" w:rsidRPr="00C548C3" w:rsidRDefault="004D56BA" w:rsidP="00C548C3">
            <w:pPr>
              <w:jc w:val="both"/>
              <w:rPr>
                <w:sz w:val="20"/>
                <w:szCs w:val="20"/>
              </w:rPr>
            </w:pPr>
          </w:p>
          <w:p w14:paraId="5548289A" w14:textId="4C4A70FD" w:rsidR="004D56BA" w:rsidRPr="00C548C3" w:rsidRDefault="004D56BA" w:rsidP="00C548C3">
            <w:pPr>
              <w:jc w:val="both"/>
              <w:rPr>
                <w:sz w:val="20"/>
                <w:szCs w:val="20"/>
              </w:rPr>
            </w:pPr>
            <w:r w:rsidRPr="00C548C3">
              <w:rPr>
                <w:sz w:val="20"/>
                <w:szCs w:val="20"/>
              </w:rPr>
              <w:t>Tal como se encuentra concebido el concepto, se está estableciendo una excepción a la regla general, que solo puede ser "establecida" por la ley. Se recuerda que el tema es objeto de controversia judicial y el Consejo de Estado está para emitir fallo al respecto</w:t>
            </w:r>
            <w:r>
              <w:rPr>
                <w:sz w:val="20"/>
                <w:szCs w:val="20"/>
              </w:rPr>
              <w:t>.</w:t>
            </w:r>
          </w:p>
          <w:p w14:paraId="35A5191E" w14:textId="77777777" w:rsidR="004D56BA" w:rsidRPr="00C548C3" w:rsidRDefault="004D56BA" w:rsidP="00C548C3">
            <w:pPr>
              <w:jc w:val="both"/>
              <w:rPr>
                <w:sz w:val="20"/>
                <w:szCs w:val="20"/>
              </w:rPr>
            </w:pPr>
          </w:p>
        </w:tc>
      </w:tr>
      <w:tr w:rsidR="004D56BA" w14:paraId="48FA718B" w14:textId="77777777" w:rsidTr="00C3258F">
        <w:tc>
          <w:tcPr>
            <w:tcW w:w="489" w:type="pct"/>
            <w:vAlign w:val="center"/>
          </w:tcPr>
          <w:p w14:paraId="051BC67B" w14:textId="061565EC" w:rsidR="004D56BA" w:rsidRPr="000241BA" w:rsidRDefault="004D56BA" w:rsidP="00C3258F">
            <w:pPr>
              <w:jc w:val="center"/>
              <w:rPr>
                <w:b/>
                <w:bCs/>
                <w:sz w:val="20"/>
                <w:szCs w:val="20"/>
              </w:rPr>
            </w:pPr>
            <w:r>
              <w:rPr>
                <w:b/>
                <w:bCs/>
                <w:sz w:val="20"/>
                <w:szCs w:val="20"/>
              </w:rPr>
              <w:lastRenderedPageBreak/>
              <w:t>5</w:t>
            </w:r>
          </w:p>
        </w:tc>
        <w:tc>
          <w:tcPr>
            <w:tcW w:w="2236" w:type="pct"/>
          </w:tcPr>
          <w:p w14:paraId="1CF5345E" w14:textId="5B130E63" w:rsidR="004D56BA" w:rsidRDefault="004D56BA" w:rsidP="00C548C3">
            <w:pPr>
              <w:jc w:val="both"/>
              <w:rPr>
                <w:sz w:val="20"/>
                <w:szCs w:val="20"/>
              </w:rPr>
            </w:pPr>
            <w:r w:rsidRPr="000241BA">
              <w:rPr>
                <w:b/>
                <w:bCs/>
                <w:sz w:val="20"/>
                <w:szCs w:val="20"/>
              </w:rPr>
              <w:t>Artículo 2.2.9.6.1.10. Factor Regional.</w:t>
            </w:r>
            <w:r w:rsidRPr="000241BA">
              <w:rPr>
                <w:sz w:val="20"/>
                <w:szCs w:val="20"/>
              </w:rPr>
              <w:t xml:space="preserve"> El Factor Regional integrará los factores de presión de la demanda de agua sobre la oferta, las necesidades de inversión en protección, recuperación y monitoreo del recurso hídrico, y las condiciones socioeconómicas de la población, mediante la incorporación de variables cuantitativas asociadas a índices que reflejen la relación entre la demanda y la disponibilidad del recurso hídrico, los costos de inversión, las categorías municipales y el Índice de Necesidades Básicas Insatisfechas, respectivamente. Cada uno de estos factores tendrá asociado un </w:t>
            </w:r>
            <w:r w:rsidRPr="000241BA">
              <w:rPr>
                <w:sz w:val="20"/>
                <w:szCs w:val="20"/>
                <w:u w:val="single"/>
              </w:rPr>
              <w:t>coeficiente</w:t>
            </w:r>
            <w:r w:rsidRPr="000241BA">
              <w:rPr>
                <w:sz w:val="20"/>
                <w:szCs w:val="20"/>
              </w:rPr>
              <w:t>, los cuales, a su vez, se ponderarán a través de un coeficiente adimensional en función del uso del agua que realiza cada sujeto pasivo</w:t>
            </w:r>
            <w:r>
              <w:rPr>
                <w:sz w:val="20"/>
                <w:szCs w:val="20"/>
              </w:rPr>
              <w:t>.</w:t>
            </w:r>
          </w:p>
          <w:p w14:paraId="2993A040" w14:textId="12C0B49C" w:rsidR="004D56BA" w:rsidRPr="00C548C3" w:rsidRDefault="004D56BA" w:rsidP="00C548C3">
            <w:pPr>
              <w:jc w:val="both"/>
              <w:rPr>
                <w:sz w:val="20"/>
                <w:szCs w:val="20"/>
              </w:rPr>
            </w:pPr>
          </w:p>
        </w:tc>
        <w:tc>
          <w:tcPr>
            <w:tcW w:w="2275" w:type="pct"/>
          </w:tcPr>
          <w:p w14:paraId="29107692" w14:textId="4F7337A7" w:rsidR="004D56BA" w:rsidRPr="000241BA" w:rsidRDefault="004D56BA" w:rsidP="000241BA">
            <w:pPr>
              <w:jc w:val="both"/>
              <w:rPr>
                <w:sz w:val="20"/>
                <w:szCs w:val="20"/>
              </w:rPr>
            </w:pPr>
            <w:r w:rsidRPr="000241BA">
              <w:rPr>
                <w:sz w:val="20"/>
                <w:szCs w:val="20"/>
              </w:rPr>
              <w:t>El DTS ni la memoria justificativa fundamentan que los coeficientes responden o se encuentran ajustados al sistema y método establecido en la Ley 99 de 1993.</w:t>
            </w:r>
          </w:p>
          <w:p w14:paraId="77A18A6A" w14:textId="77777777" w:rsidR="004D56BA" w:rsidRPr="000241BA" w:rsidRDefault="004D56BA" w:rsidP="000241BA">
            <w:pPr>
              <w:jc w:val="both"/>
              <w:rPr>
                <w:sz w:val="20"/>
                <w:szCs w:val="20"/>
              </w:rPr>
            </w:pPr>
          </w:p>
          <w:p w14:paraId="1F7790CB" w14:textId="22457C6B" w:rsidR="004D56BA" w:rsidRPr="00C548C3" w:rsidRDefault="004D56BA" w:rsidP="000241BA">
            <w:pPr>
              <w:jc w:val="both"/>
              <w:rPr>
                <w:sz w:val="20"/>
                <w:szCs w:val="20"/>
              </w:rPr>
            </w:pPr>
            <w:r w:rsidRPr="000241BA">
              <w:rPr>
                <w:sz w:val="20"/>
                <w:szCs w:val="20"/>
              </w:rPr>
              <w:t>Por otra parte, el DTS manifiesta que, en el capítulo 6 se presentan los principales aspectos metodológicos del ajuste al sistema y método de la TUA y esto es incorrecto, toda vez que el sistema y método es de reserva legal, que fue definido en la Ley 99 de 1993, diferente es</w:t>
            </w:r>
            <w:r>
              <w:rPr>
                <w:sz w:val="20"/>
                <w:szCs w:val="20"/>
              </w:rPr>
              <w:t xml:space="preserve"> </w:t>
            </w:r>
            <w:r w:rsidRPr="000241BA">
              <w:rPr>
                <w:sz w:val="20"/>
                <w:szCs w:val="20"/>
              </w:rPr>
              <w:t>que, con base en el dicho sistema y método, se realice la definición de los costos sobre cuya base se calcularán y fijarán el monto tarifario de la tas</w:t>
            </w:r>
            <w:r>
              <w:rPr>
                <w:sz w:val="20"/>
                <w:szCs w:val="20"/>
              </w:rPr>
              <w:t>a.</w:t>
            </w:r>
          </w:p>
        </w:tc>
      </w:tr>
      <w:tr w:rsidR="004D56BA" w14:paraId="282EA600" w14:textId="77777777" w:rsidTr="00C3258F">
        <w:tc>
          <w:tcPr>
            <w:tcW w:w="489" w:type="pct"/>
            <w:vAlign w:val="center"/>
          </w:tcPr>
          <w:p w14:paraId="54D7AAA2" w14:textId="7DF3C3B5" w:rsidR="004D56BA" w:rsidRPr="000241BA" w:rsidRDefault="004D56BA" w:rsidP="00C3258F">
            <w:pPr>
              <w:jc w:val="center"/>
              <w:rPr>
                <w:b/>
                <w:bCs/>
                <w:sz w:val="20"/>
                <w:szCs w:val="20"/>
              </w:rPr>
            </w:pPr>
            <w:r>
              <w:rPr>
                <w:b/>
                <w:bCs/>
                <w:sz w:val="20"/>
                <w:szCs w:val="20"/>
              </w:rPr>
              <w:t>6</w:t>
            </w:r>
          </w:p>
        </w:tc>
        <w:tc>
          <w:tcPr>
            <w:tcW w:w="2236" w:type="pct"/>
          </w:tcPr>
          <w:p w14:paraId="3E7C3AF9" w14:textId="159A2059" w:rsidR="004D56BA" w:rsidRPr="000241BA" w:rsidRDefault="004D56BA" w:rsidP="000241BA">
            <w:pPr>
              <w:jc w:val="both"/>
              <w:rPr>
                <w:sz w:val="20"/>
                <w:szCs w:val="20"/>
              </w:rPr>
            </w:pPr>
            <w:r w:rsidRPr="000241BA">
              <w:rPr>
                <w:b/>
                <w:bCs/>
                <w:sz w:val="20"/>
                <w:szCs w:val="20"/>
              </w:rPr>
              <w:t>Artículo 2.2.9.6.1.11. Cálculo del Factor Regional (FR).</w:t>
            </w:r>
            <w:r w:rsidRPr="000241BA">
              <w:rPr>
                <w:sz w:val="20"/>
                <w:szCs w:val="20"/>
              </w:rPr>
              <w:t xml:space="preserve"> El Factor Regional será calculado anualmente por la autoridad ambiental competente, conforme al período de causación de la tasa para cada sujeto pasivo, y corresponderá a un factor adimensional que se determina de acuerdo con la siguiente fórmula:</w:t>
            </w:r>
          </w:p>
          <w:p w14:paraId="79B28F3F" w14:textId="74FED1B9" w:rsidR="004D56BA" w:rsidRPr="003844F8" w:rsidRDefault="004D56BA" w:rsidP="003844F8">
            <w:pPr>
              <w:shd w:val="clear" w:color="auto" w:fill="FFFFFF" w:themeFill="background1"/>
              <w:spacing w:before="240" w:after="240"/>
              <w:jc w:val="both"/>
              <w:rPr>
                <w:rFonts w:eastAsia="Arial" w:cs="Arial"/>
                <w:color w:val="000000" w:themeColor="text1"/>
                <w:sz w:val="20"/>
                <w:szCs w:val="20"/>
              </w:rPr>
            </w:pPr>
            <m:oMathPara>
              <m:oMath>
                <m:r>
                  <m:rPr>
                    <m:sty m:val="bi"/>
                  </m:rPr>
                  <w:rPr>
                    <w:rFonts w:ascii="Cambria Math" w:eastAsia="Arial" w:hAnsi="Cambria Math" w:cs="Arial"/>
                    <w:color w:val="000000" w:themeColor="text1"/>
                    <w:sz w:val="20"/>
                    <w:szCs w:val="20"/>
                  </w:rPr>
                  <m:t>FR</m:t>
                </m:r>
                <m:r>
                  <w:rPr>
                    <w:rFonts w:ascii="Cambria Math" w:eastAsia="Arial" w:hAnsi="Cambria Math" w:cs="Arial"/>
                    <w:color w:val="000000" w:themeColor="text1"/>
                    <w:sz w:val="20"/>
                    <w:szCs w:val="20"/>
                  </w:rPr>
                  <m:t>=</m:t>
                </m:r>
                <m:d>
                  <m:dPr>
                    <m:begChr m:val="["/>
                    <m:endChr m:val="]"/>
                    <m:ctrlPr>
                      <w:rPr>
                        <w:rFonts w:ascii="Cambria Math" w:eastAsia="Arial" w:hAnsi="Cambria Math" w:cs="Arial"/>
                        <w:i/>
                        <w:color w:val="000000" w:themeColor="text1"/>
                        <w:sz w:val="20"/>
                        <w:szCs w:val="20"/>
                      </w:rPr>
                    </m:ctrlPr>
                  </m:dPr>
                  <m:e>
                    <m:r>
                      <w:rPr>
                        <w:rFonts w:ascii="Cambria Math" w:eastAsia="Arial" w:hAnsi="Cambria Math" w:cs="Arial"/>
                        <w:color w:val="000000" w:themeColor="text1"/>
                        <w:sz w:val="20"/>
                        <w:szCs w:val="20"/>
                      </w:rPr>
                      <m:t>1+</m:t>
                    </m:r>
                    <m:d>
                      <m:dPr>
                        <m:ctrlPr>
                          <w:rPr>
                            <w:rFonts w:ascii="Cambria Math" w:eastAsia="Arial" w:hAnsi="Cambria Math" w:cs="Arial"/>
                            <w:i/>
                            <w:color w:val="000000" w:themeColor="text1"/>
                            <w:sz w:val="20"/>
                            <w:szCs w:val="20"/>
                          </w:rPr>
                        </m:ctrlPr>
                      </m:dPr>
                      <m:e>
                        <m:sSub>
                          <m:sSubPr>
                            <m:ctrlPr>
                              <w:rPr>
                                <w:rFonts w:ascii="Cambria Math" w:eastAsia="Arial" w:hAnsi="Cambria Math" w:cs="Arial"/>
                                <w:i/>
                                <w:color w:val="000000" w:themeColor="text1"/>
                                <w:sz w:val="20"/>
                                <w:szCs w:val="20"/>
                              </w:rPr>
                            </m:ctrlPr>
                          </m:sSubPr>
                          <m:e>
                            <m:r>
                              <w:rPr>
                                <w:rFonts w:ascii="Cambria Math" w:eastAsia="Arial" w:hAnsi="Cambria Math" w:cs="Arial"/>
                                <w:color w:val="000000" w:themeColor="text1"/>
                                <w:sz w:val="20"/>
                                <w:szCs w:val="20"/>
                              </w:rPr>
                              <m:t>C</m:t>
                            </m:r>
                          </m:e>
                          <m:sub>
                            <m:r>
                              <w:rPr>
                                <w:rFonts w:ascii="Cambria Math" w:eastAsia="Arial" w:hAnsi="Cambria Math" w:cs="Arial"/>
                                <w:color w:val="000000" w:themeColor="text1"/>
                                <w:sz w:val="20"/>
                                <w:szCs w:val="20"/>
                              </w:rPr>
                              <m:t>K</m:t>
                            </m:r>
                          </m:sub>
                        </m:sSub>
                        <m:r>
                          <w:rPr>
                            <w:rFonts w:ascii="Cambria Math" w:eastAsia="Arial" w:hAnsi="Cambria Math" w:cs="Arial"/>
                            <w:color w:val="000000" w:themeColor="text1"/>
                            <w:sz w:val="20"/>
                            <w:szCs w:val="20"/>
                          </w:rPr>
                          <m:t>+</m:t>
                        </m:r>
                        <m:sSub>
                          <m:sSubPr>
                            <m:ctrlPr>
                              <w:rPr>
                                <w:rFonts w:ascii="Cambria Math" w:eastAsia="Arial" w:hAnsi="Cambria Math" w:cs="Arial"/>
                                <w:i/>
                                <w:color w:val="000000" w:themeColor="text1"/>
                                <w:sz w:val="20"/>
                                <w:szCs w:val="20"/>
                              </w:rPr>
                            </m:ctrlPr>
                          </m:sSubPr>
                          <m:e>
                            <m:r>
                              <w:rPr>
                                <w:rFonts w:ascii="Cambria Math" w:eastAsia="Arial" w:hAnsi="Cambria Math" w:cs="Arial"/>
                                <w:color w:val="000000" w:themeColor="text1"/>
                                <w:sz w:val="20"/>
                                <w:szCs w:val="20"/>
                              </w:rPr>
                              <m:t>C</m:t>
                            </m:r>
                          </m:e>
                          <m:sub>
                            <m:r>
                              <w:rPr>
                                <w:rFonts w:ascii="Cambria Math" w:eastAsia="Arial" w:hAnsi="Cambria Math" w:cs="Arial"/>
                                <w:color w:val="000000" w:themeColor="text1"/>
                                <w:sz w:val="20"/>
                                <w:szCs w:val="20"/>
                              </w:rPr>
                              <m:t>PHU</m:t>
                            </m:r>
                          </m:sub>
                        </m:sSub>
                      </m:e>
                    </m:d>
                    <m:r>
                      <w:rPr>
                        <w:rFonts w:ascii="Cambria Math" w:eastAsia="Arial" w:hAnsi="Cambria Math" w:cs="Arial"/>
                        <w:color w:val="000000" w:themeColor="text1"/>
                        <w:sz w:val="20"/>
                        <w:szCs w:val="20"/>
                      </w:rPr>
                      <m:t>*</m:t>
                    </m:r>
                    <m:sSub>
                      <m:sSubPr>
                        <m:ctrlPr>
                          <w:rPr>
                            <w:rFonts w:ascii="Cambria Math" w:eastAsia="Arial" w:hAnsi="Cambria Math" w:cs="Arial"/>
                            <w:i/>
                            <w:color w:val="000000" w:themeColor="text1"/>
                            <w:sz w:val="20"/>
                            <w:szCs w:val="20"/>
                          </w:rPr>
                        </m:ctrlPr>
                      </m:sSubPr>
                      <m:e>
                        <m:r>
                          <w:rPr>
                            <w:rFonts w:ascii="Cambria Math" w:eastAsia="Arial" w:hAnsi="Cambria Math" w:cs="Arial"/>
                            <w:color w:val="000000" w:themeColor="text1"/>
                            <w:sz w:val="20"/>
                            <w:szCs w:val="20"/>
                          </w:rPr>
                          <m:t>C</m:t>
                        </m:r>
                      </m:e>
                      <m:sub>
                        <m:r>
                          <w:rPr>
                            <w:rFonts w:ascii="Cambria Math" w:eastAsia="Arial" w:hAnsi="Cambria Math" w:cs="Arial"/>
                            <w:color w:val="000000" w:themeColor="text1"/>
                            <w:sz w:val="20"/>
                            <w:szCs w:val="20"/>
                          </w:rPr>
                          <m:t>S</m:t>
                        </m:r>
                      </m:sub>
                    </m:sSub>
                  </m:e>
                </m:d>
                <m:r>
                  <w:rPr>
                    <w:rFonts w:ascii="Cambria Math" w:eastAsia="Arial" w:hAnsi="Cambria Math" w:cs="Arial"/>
                    <w:color w:val="000000" w:themeColor="text1"/>
                    <w:sz w:val="20"/>
                    <w:szCs w:val="20"/>
                  </w:rPr>
                  <m:t>*</m:t>
                </m:r>
                <m:sSub>
                  <m:sSubPr>
                    <m:ctrlPr>
                      <w:rPr>
                        <w:rFonts w:ascii="Cambria Math" w:eastAsia="Arial" w:hAnsi="Cambria Math" w:cs="Arial"/>
                        <w:i/>
                        <w:color w:val="000000" w:themeColor="text1"/>
                        <w:sz w:val="20"/>
                        <w:szCs w:val="20"/>
                      </w:rPr>
                    </m:ctrlPr>
                  </m:sSubPr>
                  <m:e>
                    <m:r>
                      <w:rPr>
                        <w:rFonts w:ascii="Cambria Math" w:eastAsia="Arial" w:hAnsi="Cambria Math" w:cs="Arial"/>
                        <w:color w:val="000000" w:themeColor="text1"/>
                        <w:sz w:val="20"/>
                        <w:szCs w:val="20"/>
                      </w:rPr>
                      <m:t>C</m:t>
                    </m:r>
                  </m:e>
                  <m:sub>
                    <m:r>
                      <w:rPr>
                        <w:rFonts w:ascii="Cambria Math" w:eastAsia="Arial" w:hAnsi="Cambria Math" w:cs="Arial"/>
                        <w:color w:val="000000" w:themeColor="text1"/>
                        <w:sz w:val="20"/>
                        <w:szCs w:val="20"/>
                      </w:rPr>
                      <m:t>U</m:t>
                    </m:r>
                  </m:sub>
                </m:sSub>
              </m:oMath>
            </m:oMathPara>
          </w:p>
          <w:p w14:paraId="398EEC06" w14:textId="522E545A" w:rsidR="004D56BA" w:rsidRDefault="004D56BA" w:rsidP="000241BA">
            <w:pPr>
              <w:jc w:val="both"/>
              <w:rPr>
                <w:sz w:val="20"/>
                <w:szCs w:val="20"/>
              </w:rPr>
            </w:pPr>
            <w:r w:rsidRPr="003844F8">
              <w:rPr>
                <w:sz w:val="20"/>
                <w:szCs w:val="20"/>
                <w:u w:val="single"/>
              </w:rPr>
              <w:t>El valor máximo que podrá alcanzar el Factor Regional será de catorce (14) para aguas continentales superficiales y de veinticuatro (24) para aguas continentales subterráneas</w:t>
            </w:r>
            <w:r w:rsidRPr="000241BA">
              <w:rPr>
                <w:sz w:val="20"/>
                <w:szCs w:val="20"/>
              </w:rPr>
              <w:t>.</w:t>
            </w:r>
          </w:p>
          <w:p w14:paraId="468F20C4" w14:textId="77777777" w:rsidR="004D56BA" w:rsidRPr="000241BA" w:rsidRDefault="004D56BA" w:rsidP="000241BA">
            <w:pPr>
              <w:jc w:val="both"/>
              <w:rPr>
                <w:sz w:val="20"/>
                <w:szCs w:val="20"/>
              </w:rPr>
            </w:pPr>
          </w:p>
          <w:p w14:paraId="3B0181B7" w14:textId="77777777" w:rsidR="004D56BA" w:rsidRDefault="004D56BA" w:rsidP="000241BA">
            <w:pPr>
              <w:jc w:val="both"/>
              <w:rPr>
                <w:sz w:val="20"/>
                <w:szCs w:val="20"/>
              </w:rPr>
            </w:pPr>
            <w:r w:rsidRPr="000241BA">
              <w:rPr>
                <w:sz w:val="20"/>
                <w:szCs w:val="20"/>
              </w:rPr>
              <w:t>A continuación se señalan los componentes del Factor Regional y la fórmula para su determinación:</w:t>
            </w:r>
          </w:p>
          <w:p w14:paraId="2C34EB31" w14:textId="77777777" w:rsidR="004D56BA" w:rsidRPr="000241BA" w:rsidRDefault="004D56BA" w:rsidP="000241BA">
            <w:pPr>
              <w:jc w:val="both"/>
              <w:rPr>
                <w:sz w:val="20"/>
                <w:szCs w:val="20"/>
              </w:rPr>
            </w:pPr>
          </w:p>
          <w:p w14:paraId="0906E0B5" w14:textId="1E8C8C04" w:rsidR="004D56BA" w:rsidRPr="000241BA" w:rsidRDefault="004D56BA" w:rsidP="000241BA">
            <w:pPr>
              <w:jc w:val="both"/>
              <w:rPr>
                <w:sz w:val="20"/>
                <w:szCs w:val="20"/>
              </w:rPr>
            </w:pPr>
            <w:r w:rsidRPr="00101BE1">
              <w:rPr>
                <w:rFonts w:eastAsia="Arial" w:cs="Arial"/>
                <w:b/>
                <w:bCs/>
                <w:i/>
                <w:iCs/>
                <w:color w:val="000000" w:themeColor="text1"/>
              </w:rPr>
              <w:t>C</w:t>
            </w:r>
            <w:r w:rsidRPr="00101BE1">
              <w:rPr>
                <w:rFonts w:eastAsia="Arial" w:cs="Arial"/>
                <w:b/>
                <w:bCs/>
                <w:i/>
                <w:iCs/>
                <w:color w:val="000000" w:themeColor="text1"/>
                <w:vertAlign w:val="subscript"/>
              </w:rPr>
              <w:t>K</w:t>
            </w:r>
            <w:r w:rsidRPr="000241BA">
              <w:rPr>
                <w:b/>
                <w:bCs/>
                <w:sz w:val="20"/>
                <w:szCs w:val="20"/>
              </w:rPr>
              <w:t>, Coeficiente de Inversión:</w:t>
            </w:r>
            <w:r w:rsidRPr="000241BA">
              <w:rPr>
                <w:sz w:val="20"/>
                <w:szCs w:val="20"/>
              </w:rPr>
              <w:t xml:space="preserve"> Este coeficiente corresponde a la fracción de los costos invertidos en las actividades de protección, recuperación y monitoreo del recurso hídrico dentro de la unidad de análisis, conforme a lo definido en los componentes programáticos establecidos en los instrumentos de planificación adoptados por la autoridad ambiental, a saber: Planes de Ordenación y Manejo de Cuencas Hidrográficas (POMCA), Planes de Ordenamiento del Recurso Hídrico (PORH), Planes de Manejo Ambiental de Acuíferos (PMAA) y Planes de Manejo Ambiental de Microcuencas (PMAM). Este coeficiente se calculará a partir de la siguiente fórmula:</w:t>
            </w:r>
          </w:p>
          <w:p w14:paraId="7CAF8B80" w14:textId="7587B9C3" w:rsidR="004D56BA" w:rsidRPr="003844F8" w:rsidRDefault="00000000" w:rsidP="000241BA">
            <w:pPr>
              <w:shd w:val="clear" w:color="auto" w:fill="FFFFFF" w:themeFill="background1"/>
              <w:spacing w:before="240" w:after="240"/>
              <w:jc w:val="both"/>
              <w:rPr>
                <w:rFonts w:eastAsiaTheme="minorEastAsia"/>
                <w:sz w:val="20"/>
                <w:szCs w:val="20"/>
              </w:rPr>
            </w:pPr>
            <m:oMathPara>
              <m:oMath>
                <m:sSub>
                  <m:sSubPr>
                    <m:ctrlPr>
                      <w:rPr>
                        <w:rFonts w:ascii="Cambria Math" w:eastAsia="Arial" w:hAnsi="Cambria Math" w:cs="Arial"/>
                        <w:b/>
                        <w:bCs/>
                        <w:i/>
                        <w:sz w:val="20"/>
                        <w:szCs w:val="20"/>
                      </w:rPr>
                    </m:ctrlPr>
                  </m:sSubPr>
                  <m:e>
                    <m:r>
                      <m:rPr>
                        <m:sty m:val="bi"/>
                      </m:rPr>
                      <w:rPr>
                        <w:rFonts w:ascii="Cambria Math" w:eastAsia="Arial" w:hAnsi="Cambria Math" w:cs="Arial"/>
                        <w:sz w:val="20"/>
                        <w:szCs w:val="20"/>
                      </w:rPr>
                      <m:t>C</m:t>
                    </m:r>
                  </m:e>
                  <m:sub>
                    <m:r>
                      <m:rPr>
                        <m:sty m:val="bi"/>
                      </m:rPr>
                      <w:rPr>
                        <w:rFonts w:ascii="Cambria Math" w:eastAsia="Arial" w:hAnsi="Cambria Math" w:cs="Arial"/>
                        <w:sz w:val="20"/>
                        <w:szCs w:val="20"/>
                      </w:rPr>
                      <m:t>K</m:t>
                    </m:r>
                  </m:sub>
                </m:sSub>
                <m:r>
                  <w:rPr>
                    <w:rFonts w:ascii="Cambria Math" w:eastAsia="Arial" w:hAnsi="Cambria Math" w:cs="Arial"/>
                    <w:sz w:val="20"/>
                    <w:szCs w:val="20"/>
                  </w:rPr>
                  <m:t>=</m:t>
                </m:r>
                <m:f>
                  <m:fPr>
                    <m:ctrlPr>
                      <w:rPr>
                        <w:rFonts w:ascii="Cambria Math" w:eastAsia="Arial" w:hAnsi="Cambria Math" w:cs="Arial"/>
                        <w:i/>
                        <w:sz w:val="20"/>
                        <w:szCs w:val="20"/>
                      </w:rPr>
                    </m:ctrlPr>
                  </m:fPr>
                  <m:num>
                    <m:sSub>
                      <m:sSubPr>
                        <m:ctrlPr>
                          <w:rPr>
                            <w:rFonts w:ascii="Cambria Math" w:eastAsia="Arial" w:hAnsi="Cambria Math" w:cs="Arial"/>
                            <w:i/>
                            <w:sz w:val="20"/>
                            <w:szCs w:val="20"/>
                          </w:rPr>
                        </m:ctrlPr>
                      </m:sSubPr>
                      <m:e>
                        <m:r>
                          <w:rPr>
                            <w:rFonts w:ascii="Cambria Math" w:eastAsia="Arial" w:hAnsi="Cambria Math" w:cs="Arial"/>
                            <w:sz w:val="20"/>
                            <w:szCs w:val="20"/>
                          </w:rPr>
                          <m:t>C</m:t>
                        </m:r>
                      </m:e>
                      <m:sub>
                        <m:r>
                          <w:rPr>
                            <w:rFonts w:ascii="Cambria Math" w:eastAsia="Arial" w:hAnsi="Cambria Math" w:cs="Arial"/>
                            <w:sz w:val="20"/>
                            <w:szCs w:val="20"/>
                          </w:rPr>
                          <m:t>TAI</m:t>
                        </m:r>
                      </m:sub>
                    </m:sSub>
                    <m:r>
                      <w:rPr>
                        <w:rFonts w:ascii="Cambria Math" w:eastAsia="Arial" w:hAnsi="Cambria Math" w:cs="Arial"/>
                        <w:sz w:val="20"/>
                        <w:szCs w:val="20"/>
                      </w:rPr>
                      <m:t xml:space="preserve">-  </m:t>
                    </m:r>
                    <m:sSub>
                      <m:sSubPr>
                        <m:ctrlPr>
                          <w:rPr>
                            <w:rFonts w:ascii="Cambria Math" w:eastAsia="Arial" w:hAnsi="Cambria Math" w:cs="Arial"/>
                            <w:i/>
                            <w:sz w:val="20"/>
                            <w:szCs w:val="20"/>
                          </w:rPr>
                        </m:ctrlPr>
                      </m:sSubPr>
                      <m:e>
                        <m:r>
                          <w:rPr>
                            <w:rFonts w:ascii="Cambria Math" w:eastAsia="Arial" w:hAnsi="Cambria Math" w:cs="Arial"/>
                            <w:sz w:val="20"/>
                            <w:szCs w:val="20"/>
                          </w:rPr>
                          <m:t>C</m:t>
                        </m:r>
                      </m:e>
                      <m:sub>
                        <m:r>
                          <w:rPr>
                            <w:rFonts w:ascii="Cambria Math" w:eastAsia="Arial" w:hAnsi="Cambria Math" w:cs="Arial"/>
                            <w:sz w:val="20"/>
                            <w:szCs w:val="20"/>
                          </w:rPr>
                          <m:t>FTUA</m:t>
                        </m:r>
                      </m:sub>
                    </m:sSub>
                  </m:num>
                  <m:den>
                    <m:sSub>
                      <m:sSubPr>
                        <m:ctrlPr>
                          <w:rPr>
                            <w:rFonts w:ascii="Cambria Math" w:eastAsia="Arial" w:hAnsi="Cambria Math" w:cs="Arial"/>
                            <w:i/>
                            <w:sz w:val="20"/>
                            <w:szCs w:val="20"/>
                          </w:rPr>
                        </m:ctrlPr>
                      </m:sSubPr>
                      <m:e>
                        <m:r>
                          <w:rPr>
                            <w:rFonts w:ascii="Cambria Math" w:eastAsia="Arial" w:hAnsi="Cambria Math" w:cs="Arial"/>
                            <w:sz w:val="20"/>
                            <w:szCs w:val="20"/>
                          </w:rPr>
                          <m:t>C</m:t>
                        </m:r>
                      </m:e>
                      <m:sub>
                        <m:r>
                          <w:rPr>
                            <w:rFonts w:ascii="Cambria Math" w:eastAsia="Arial" w:hAnsi="Cambria Math" w:cs="Arial"/>
                            <w:sz w:val="20"/>
                            <w:szCs w:val="20"/>
                          </w:rPr>
                          <m:t>TAI</m:t>
                        </m:r>
                      </m:sub>
                    </m:sSub>
                  </m:den>
                </m:f>
                <m:r>
                  <w:rPr>
                    <w:rFonts w:ascii="Cambria Math" w:eastAsia="Arial" w:hAnsi="Cambria Math" w:cs="Arial"/>
                    <w:sz w:val="20"/>
                    <w:szCs w:val="20"/>
                  </w:rPr>
                  <m:t>;0≤</m:t>
                </m:r>
                <m:sSub>
                  <m:sSubPr>
                    <m:ctrlPr>
                      <w:rPr>
                        <w:rFonts w:ascii="Cambria Math" w:eastAsia="Arial" w:hAnsi="Cambria Math" w:cs="Arial"/>
                        <w:i/>
                        <w:sz w:val="20"/>
                        <w:szCs w:val="20"/>
                      </w:rPr>
                    </m:ctrlPr>
                  </m:sSubPr>
                  <m:e>
                    <m:r>
                      <w:rPr>
                        <w:rFonts w:ascii="Cambria Math" w:eastAsia="Arial" w:hAnsi="Cambria Math" w:cs="Arial"/>
                        <w:sz w:val="20"/>
                        <w:szCs w:val="20"/>
                      </w:rPr>
                      <m:t>C</m:t>
                    </m:r>
                  </m:e>
                  <m:sub>
                    <m:r>
                      <w:rPr>
                        <w:rFonts w:ascii="Cambria Math" w:eastAsia="Arial" w:hAnsi="Cambria Math" w:cs="Arial"/>
                        <w:sz w:val="20"/>
                        <w:szCs w:val="20"/>
                      </w:rPr>
                      <m:t>K</m:t>
                    </m:r>
                  </m:sub>
                </m:sSub>
                <m:r>
                  <w:rPr>
                    <w:rFonts w:ascii="Cambria Math" w:eastAsia="Arial" w:hAnsi="Cambria Math" w:cs="Arial"/>
                    <w:sz w:val="20"/>
                    <w:szCs w:val="20"/>
                  </w:rPr>
                  <m:t>≤1</m:t>
                </m:r>
              </m:oMath>
            </m:oMathPara>
          </w:p>
          <w:p w14:paraId="14DF5F1C" w14:textId="77777777" w:rsidR="004D56BA" w:rsidRPr="000241BA" w:rsidRDefault="004D56BA" w:rsidP="000241BA">
            <w:pPr>
              <w:jc w:val="both"/>
              <w:rPr>
                <w:sz w:val="20"/>
                <w:szCs w:val="20"/>
              </w:rPr>
            </w:pPr>
            <w:r w:rsidRPr="000241BA">
              <w:rPr>
                <w:sz w:val="20"/>
                <w:szCs w:val="20"/>
              </w:rPr>
              <w:t>Donde:</w:t>
            </w:r>
          </w:p>
          <w:p w14:paraId="585081D3" w14:textId="052586BD" w:rsidR="004D56BA" w:rsidRPr="000241BA" w:rsidRDefault="004D56BA" w:rsidP="000241BA">
            <w:pPr>
              <w:jc w:val="both"/>
              <w:rPr>
                <w:sz w:val="20"/>
                <w:szCs w:val="20"/>
              </w:rPr>
            </w:pPr>
            <w:r w:rsidRPr="00101BE1">
              <w:rPr>
                <w:rFonts w:eastAsia="Arial" w:cs="Arial"/>
                <w:b/>
                <w:bCs/>
                <w:i/>
                <w:iCs/>
                <w:color w:val="000000" w:themeColor="text1"/>
              </w:rPr>
              <w:t>C</w:t>
            </w:r>
            <w:r w:rsidRPr="00101BE1">
              <w:rPr>
                <w:rFonts w:eastAsia="Arial" w:cs="Arial"/>
                <w:b/>
                <w:bCs/>
                <w:i/>
                <w:iCs/>
                <w:color w:val="000000" w:themeColor="text1"/>
                <w:vertAlign w:val="subscript"/>
              </w:rPr>
              <w:t>K</w:t>
            </w:r>
            <w:r>
              <w:rPr>
                <w:rFonts w:eastAsia="Arial" w:cs="Arial"/>
                <w:b/>
                <w:bCs/>
                <w:i/>
                <w:iCs/>
                <w:color w:val="000000" w:themeColor="text1"/>
                <w:vertAlign w:val="subscript"/>
              </w:rPr>
              <w:t>:</w:t>
            </w:r>
            <w:r w:rsidRPr="000241BA">
              <w:rPr>
                <w:sz w:val="20"/>
                <w:szCs w:val="20"/>
              </w:rPr>
              <w:t xml:space="preserve"> Coeficiente de Inversión de la unidad de análisis.</w:t>
            </w:r>
          </w:p>
          <w:p w14:paraId="1D77639C" w14:textId="58006B00" w:rsidR="004D56BA" w:rsidRDefault="004D56BA" w:rsidP="000241BA">
            <w:pPr>
              <w:jc w:val="both"/>
              <w:rPr>
                <w:sz w:val="20"/>
                <w:szCs w:val="20"/>
              </w:rPr>
            </w:pPr>
            <w:r w:rsidRPr="00D91792">
              <w:rPr>
                <w:rFonts w:eastAsia="Arial" w:cs="Arial"/>
                <w:b/>
                <w:bCs/>
                <w:i/>
                <w:iCs/>
                <w:color w:val="000000" w:themeColor="text1"/>
              </w:rPr>
              <w:t>C</w:t>
            </w:r>
            <w:r w:rsidRPr="00D91792">
              <w:rPr>
                <w:rFonts w:eastAsia="Arial" w:cs="Arial"/>
                <w:b/>
                <w:bCs/>
                <w:i/>
                <w:color w:val="000000" w:themeColor="text1"/>
                <w:vertAlign w:val="subscript"/>
              </w:rPr>
              <w:t>TAI</w:t>
            </w:r>
            <w:r w:rsidRPr="000241BA">
              <w:rPr>
                <w:b/>
                <w:bCs/>
                <w:sz w:val="20"/>
                <w:szCs w:val="20"/>
              </w:rPr>
              <w:t>:</w:t>
            </w:r>
            <w:r w:rsidRPr="000241BA">
              <w:rPr>
                <w:sz w:val="20"/>
                <w:szCs w:val="20"/>
              </w:rPr>
              <w:t xml:space="preserve"> Costos totales anuales de la inversión destinada a la ejecución de actividades de protección, recuperación y monitoreo del recurso hídrico contempladas en los instrumentos de planificación adoptados por la autoridad ambiental, ejecutadas dentro de la unidad de análisis en la cual se ubica el sujeto pasivo, correspondientes al respectivo año de causación. Cuando una misma actividad ejecutada en el año de causación, se encuentre prevista en más de un instrumento de planificación, su costo solo podrá considerarse una (1) vez en el cálculo del coeficiente</w:t>
            </w:r>
            <w:r>
              <w:rPr>
                <w:sz w:val="20"/>
                <w:szCs w:val="20"/>
              </w:rPr>
              <w:t>.</w:t>
            </w:r>
          </w:p>
          <w:p w14:paraId="4835A763" w14:textId="68A28FC4" w:rsidR="004D56BA" w:rsidRPr="000241BA" w:rsidRDefault="004D56BA" w:rsidP="000241BA">
            <w:pPr>
              <w:jc w:val="both"/>
              <w:rPr>
                <w:sz w:val="20"/>
                <w:szCs w:val="20"/>
              </w:rPr>
            </w:pPr>
            <w:r w:rsidRPr="00D91792">
              <w:rPr>
                <w:rFonts w:eastAsia="Arial" w:cs="Arial"/>
                <w:b/>
                <w:bCs/>
                <w:i/>
                <w:iCs/>
                <w:color w:val="000000" w:themeColor="text1"/>
              </w:rPr>
              <w:t>C</w:t>
            </w:r>
            <w:r w:rsidRPr="00D91792">
              <w:rPr>
                <w:rFonts w:eastAsia="Arial" w:cs="Arial"/>
                <w:b/>
                <w:bCs/>
                <w:i/>
                <w:iCs/>
                <w:color w:val="000000" w:themeColor="text1"/>
                <w:vertAlign w:val="subscript"/>
              </w:rPr>
              <w:t>FTU</w:t>
            </w:r>
            <w:r>
              <w:rPr>
                <w:rFonts w:eastAsia="Arial" w:cs="Arial"/>
                <w:b/>
                <w:bCs/>
                <w:i/>
                <w:iCs/>
                <w:color w:val="000000" w:themeColor="text1"/>
                <w:vertAlign w:val="subscript"/>
              </w:rPr>
              <w:t>:</w:t>
            </w:r>
            <w:r w:rsidRPr="000241BA">
              <w:rPr>
                <w:sz w:val="20"/>
                <w:szCs w:val="20"/>
              </w:rPr>
              <w:t xml:space="preserve"> Facturación Anual de la Tasa por Utilización del Agua de los usuarios de la unidad de análisis, correspondiente a la vigencia inmediatamente anterior al año de causación.</w:t>
            </w:r>
          </w:p>
          <w:p w14:paraId="4D635196" w14:textId="77777777" w:rsidR="004D56BA" w:rsidRPr="000241BA" w:rsidRDefault="004D56BA" w:rsidP="000241BA">
            <w:pPr>
              <w:jc w:val="both"/>
              <w:rPr>
                <w:sz w:val="20"/>
                <w:szCs w:val="20"/>
              </w:rPr>
            </w:pPr>
            <w:r w:rsidRPr="000241BA">
              <w:rPr>
                <w:sz w:val="20"/>
                <w:szCs w:val="20"/>
              </w:rPr>
              <w:t xml:space="preserve">En ausencia de instrumentos de planificación adoptados en la unidad de análisis, o cuando estos instrumentos no contemplen actividades destinadas a la protección, recuperación o monitoreo </w:t>
            </w:r>
            <w:r w:rsidRPr="000241BA">
              <w:rPr>
                <w:sz w:val="20"/>
                <w:szCs w:val="20"/>
              </w:rPr>
              <w:lastRenderedPageBreak/>
              <w:t>del recurso hídrico, el valor del coeficiente de inversión correspondiente al año de causación será igual a cero (0).</w:t>
            </w:r>
          </w:p>
          <w:p w14:paraId="09BDAE2C" w14:textId="77777777" w:rsidR="004D56BA" w:rsidRDefault="004D56BA" w:rsidP="000241BA">
            <w:pPr>
              <w:jc w:val="both"/>
              <w:rPr>
                <w:sz w:val="20"/>
                <w:szCs w:val="20"/>
              </w:rPr>
            </w:pPr>
            <w:r w:rsidRPr="00453C6B">
              <w:rPr>
                <w:rFonts w:eastAsia="Arial" w:cs="Arial"/>
                <w:b/>
                <w:bCs/>
                <w:i/>
                <w:iCs/>
                <w:color w:val="000000" w:themeColor="text1"/>
              </w:rPr>
              <w:t>C</w:t>
            </w:r>
            <w:r w:rsidRPr="00880D60">
              <w:rPr>
                <w:rFonts w:eastAsia="Arial" w:cs="Arial"/>
                <w:b/>
                <w:bCs/>
                <w:i/>
                <w:iCs/>
                <w:color w:val="000000" w:themeColor="text1"/>
                <w:vertAlign w:val="subscript"/>
              </w:rPr>
              <w:t>PHU</w:t>
            </w:r>
            <w:r>
              <w:rPr>
                <w:rFonts w:eastAsia="Arial" w:cs="Arial"/>
                <w:b/>
                <w:bCs/>
                <w:i/>
                <w:iCs/>
                <w:color w:val="000000" w:themeColor="text1"/>
                <w:vertAlign w:val="subscript"/>
              </w:rPr>
              <w:t>,</w:t>
            </w:r>
            <w:r w:rsidRPr="000241BA">
              <w:rPr>
                <w:sz w:val="20"/>
                <w:szCs w:val="20"/>
              </w:rPr>
              <w:t xml:space="preserve"> </w:t>
            </w:r>
            <w:r w:rsidRPr="0095608A">
              <w:rPr>
                <w:b/>
                <w:bCs/>
                <w:sz w:val="20"/>
                <w:szCs w:val="20"/>
              </w:rPr>
              <w:t>Coeficiente de Presión Hídrica por Uso:</w:t>
            </w:r>
            <w:r w:rsidRPr="000241BA">
              <w:rPr>
                <w:sz w:val="20"/>
                <w:szCs w:val="20"/>
              </w:rPr>
              <w:t xml:space="preserve"> Este coeficiente varía de acuerdo con la presión ejercida sobre el recurso hídrico en la respectiva unidad de análisis, entendida como la relación entre la demanda generada por los distintos usos y la oferta hídrica disponible, considerando si la captación se realiza sobre aguas continentales superficiales o subterráneas, conforme a las siguientes disposiciones:</w:t>
            </w:r>
          </w:p>
          <w:p w14:paraId="1F303B99" w14:textId="77777777" w:rsidR="004D56BA" w:rsidRDefault="004D56BA" w:rsidP="000241BA">
            <w:pPr>
              <w:jc w:val="both"/>
              <w:rPr>
                <w:sz w:val="20"/>
                <w:szCs w:val="20"/>
              </w:rPr>
            </w:pPr>
            <w:r w:rsidRPr="0095608A">
              <w:rPr>
                <w:sz w:val="20"/>
                <w:szCs w:val="20"/>
              </w:rPr>
              <w:t>Coeficiente de Presión Hídrica por Uso para aguas continentales superficiales: Se determina de acuerdo con los valores contenidos en la siguiente tabla:</w:t>
            </w:r>
          </w:p>
          <w:p w14:paraId="379E378E" w14:textId="77777777" w:rsidR="004D56BA" w:rsidRDefault="004D56BA" w:rsidP="000241BA">
            <w:pPr>
              <w:jc w:val="both"/>
              <w:rPr>
                <w:sz w:val="20"/>
                <w:szCs w:val="20"/>
              </w:rPr>
            </w:pPr>
          </w:p>
          <w:tbl>
            <w:tblPr>
              <w:tblStyle w:val="Tablaconcuadrcula"/>
              <w:tblW w:w="0" w:type="auto"/>
              <w:jc w:val="center"/>
              <w:tblLook w:val="04A0" w:firstRow="1" w:lastRow="0" w:firstColumn="1" w:lastColumn="0" w:noHBand="0" w:noVBand="1"/>
            </w:tblPr>
            <w:tblGrid>
              <w:gridCol w:w="1897"/>
              <w:gridCol w:w="1723"/>
              <w:gridCol w:w="1966"/>
            </w:tblGrid>
            <w:tr w:rsidR="004D56BA" w:rsidRPr="0095608A" w14:paraId="7AC49F1C" w14:textId="77777777" w:rsidTr="001405A7">
              <w:trPr>
                <w:trHeight w:val="591"/>
                <w:tblHeader/>
                <w:jc w:val="center"/>
              </w:trPr>
              <w:tc>
                <w:tcPr>
                  <w:tcW w:w="2405" w:type="dxa"/>
                  <w:vAlign w:val="center"/>
                </w:tcPr>
                <w:p w14:paraId="4BC6215F" w14:textId="77777777" w:rsidR="004D56BA" w:rsidRPr="0095608A" w:rsidRDefault="004D56BA" w:rsidP="0095608A">
                  <w:pPr>
                    <w:jc w:val="center"/>
                    <w:rPr>
                      <w:rFonts w:eastAsia="Arial" w:cs="Arial"/>
                      <w:b/>
                      <w:bCs/>
                      <w:color w:val="000000" w:themeColor="text1"/>
                      <w:sz w:val="16"/>
                      <w:szCs w:val="16"/>
                    </w:rPr>
                  </w:pPr>
                  <w:r w:rsidRPr="0095608A">
                    <w:rPr>
                      <w:rFonts w:eastAsia="Arial" w:cs="Arial"/>
                      <w:b/>
                      <w:bCs/>
                      <w:color w:val="000000" w:themeColor="text1"/>
                      <w:sz w:val="16"/>
                      <w:szCs w:val="16"/>
                    </w:rPr>
                    <w:t>Rangos del Índice del Uso del Agua</w:t>
                  </w:r>
                </w:p>
              </w:tc>
              <w:tc>
                <w:tcPr>
                  <w:tcW w:w="2126" w:type="dxa"/>
                  <w:vAlign w:val="center"/>
                </w:tcPr>
                <w:p w14:paraId="0AFB0ABD" w14:textId="77777777" w:rsidR="004D56BA" w:rsidRPr="0095608A" w:rsidRDefault="004D56BA" w:rsidP="0095608A">
                  <w:pPr>
                    <w:jc w:val="center"/>
                    <w:rPr>
                      <w:rFonts w:eastAsia="Arial" w:cs="Arial"/>
                      <w:b/>
                      <w:bCs/>
                      <w:color w:val="000000" w:themeColor="text1"/>
                      <w:sz w:val="16"/>
                      <w:szCs w:val="16"/>
                    </w:rPr>
                  </w:pPr>
                  <w:r w:rsidRPr="0095608A">
                    <w:rPr>
                      <w:rFonts w:eastAsia="Arial" w:cs="Arial"/>
                      <w:b/>
                      <w:bCs/>
                      <w:color w:val="000000" w:themeColor="text1"/>
                      <w:sz w:val="16"/>
                      <w:szCs w:val="16"/>
                    </w:rPr>
                    <w:t>Categoría descriptiva del IUA</w:t>
                  </w:r>
                </w:p>
              </w:tc>
              <w:tc>
                <w:tcPr>
                  <w:tcW w:w="2410" w:type="dxa"/>
                  <w:vAlign w:val="center"/>
                </w:tcPr>
                <w:p w14:paraId="5BD7A43D" w14:textId="77777777" w:rsidR="004D56BA" w:rsidRPr="0095608A" w:rsidRDefault="004D56BA" w:rsidP="0095608A">
                  <w:pPr>
                    <w:jc w:val="center"/>
                    <w:rPr>
                      <w:rFonts w:eastAsia="Arial" w:cs="Arial"/>
                      <w:b/>
                      <w:bCs/>
                      <w:color w:val="000000" w:themeColor="text1"/>
                      <w:sz w:val="16"/>
                      <w:szCs w:val="16"/>
                    </w:rPr>
                  </w:pPr>
                  <w:r w:rsidRPr="0095608A">
                    <w:rPr>
                      <w:rFonts w:eastAsia="Arial" w:cs="Arial"/>
                      <w:b/>
                      <w:bCs/>
                      <w:color w:val="000000" w:themeColor="text1"/>
                      <w:sz w:val="16"/>
                      <w:szCs w:val="16"/>
                    </w:rPr>
                    <w:t>Valor numérico del C</w:t>
                  </w:r>
                  <w:r w:rsidRPr="0095608A">
                    <w:rPr>
                      <w:rFonts w:eastAsia="Arial" w:cs="Arial"/>
                      <w:b/>
                      <w:bCs/>
                      <w:color w:val="000000" w:themeColor="text1"/>
                      <w:sz w:val="16"/>
                      <w:szCs w:val="16"/>
                      <w:vertAlign w:val="subscript"/>
                    </w:rPr>
                    <w:t xml:space="preserve">PHU </w:t>
                  </w:r>
                  <w:r w:rsidRPr="0095608A">
                    <w:rPr>
                      <w:rFonts w:eastAsia="Arial" w:cs="Arial"/>
                      <w:b/>
                      <w:bCs/>
                      <w:color w:val="000000" w:themeColor="text1"/>
                      <w:sz w:val="16"/>
                      <w:szCs w:val="16"/>
                    </w:rPr>
                    <w:t>para aguas continentales superficiales</w:t>
                  </w:r>
                </w:p>
              </w:tc>
            </w:tr>
            <w:tr w:rsidR="004D56BA" w:rsidRPr="0095608A" w14:paraId="27C7242A" w14:textId="77777777" w:rsidTr="001405A7">
              <w:trPr>
                <w:jc w:val="center"/>
              </w:trPr>
              <w:tc>
                <w:tcPr>
                  <w:tcW w:w="2405" w:type="dxa"/>
                  <w:vAlign w:val="center"/>
                </w:tcPr>
                <w:p w14:paraId="6418E50A"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100</w:t>
                  </w:r>
                </w:p>
              </w:tc>
              <w:tc>
                <w:tcPr>
                  <w:tcW w:w="2126" w:type="dxa"/>
                  <w:vAlign w:val="center"/>
                </w:tcPr>
                <w:p w14:paraId="2A1791D1"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Crítico</w:t>
                  </w:r>
                </w:p>
              </w:tc>
              <w:tc>
                <w:tcPr>
                  <w:tcW w:w="2410" w:type="dxa"/>
                  <w:vAlign w:val="center"/>
                </w:tcPr>
                <w:p w14:paraId="6541C8F4"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5</w:t>
                  </w:r>
                </w:p>
              </w:tc>
            </w:tr>
            <w:tr w:rsidR="004D56BA" w:rsidRPr="0095608A" w14:paraId="63706D32" w14:textId="77777777" w:rsidTr="001405A7">
              <w:trPr>
                <w:jc w:val="center"/>
              </w:trPr>
              <w:tc>
                <w:tcPr>
                  <w:tcW w:w="2405" w:type="dxa"/>
                  <w:vAlign w:val="center"/>
                </w:tcPr>
                <w:p w14:paraId="1DC32BD6"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75 - ≤ 100</w:t>
                  </w:r>
                </w:p>
              </w:tc>
              <w:tc>
                <w:tcPr>
                  <w:tcW w:w="2126" w:type="dxa"/>
                  <w:vAlign w:val="center"/>
                </w:tcPr>
                <w:p w14:paraId="63757CA5"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Muy alto</w:t>
                  </w:r>
                </w:p>
              </w:tc>
              <w:tc>
                <w:tcPr>
                  <w:tcW w:w="2410" w:type="dxa"/>
                  <w:vAlign w:val="center"/>
                </w:tcPr>
                <w:p w14:paraId="2D3B9FDB"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4,5</w:t>
                  </w:r>
                </w:p>
              </w:tc>
            </w:tr>
            <w:tr w:rsidR="004D56BA" w:rsidRPr="0095608A" w14:paraId="313EE3F0" w14:textId="77777777" w:rsidTr="001405A7">
              <w:trPr>
                <w:jc w:val="center"/>
              </w:trPr>
              <w:tc>
                <w:tcPr>
                  <w:tcW w:w="2405" w:type="dxa"/>
                  <w:vAlign w:val="center"/>
                </w:tcPr>
                <w:p w14:paraId="6B1A12CB"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50 – ≤ 75</w:t>
                  </w:r>
                </w:p>
              </w:tc>
              <w:tc>
                <w:tcPr>
                  <w:tcW w:w="2126" w:type="dxa"/>
                  <w:vAlign w:val="center"/>
                </w:tcPr>
                <w:p w14:paraId="624FEAB5"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Muy alto</w:t>
                  </w:r>
                </w:p>
              </w:tc>
              <w:tc>
                <w:tcPr>
                  <w:tcW w:w="2410" w:type="dxa"/>
                  <w:vAlign w:val="center"/>
                </w:tcPr>
                <w:p w14:paraId="2EEC106D"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4</w:t>
                  </w:r>
                </w:p>
              </w:tc>
            </w:tr>
            <w:tr w:rsidR="004D56BA" w:rsidRPr="0095608A" w14:paraId="52F428B7" w14:textId="77777777" w:rsidTr="001405A7">
              <w:trPr>
                <w:jc w:val="center"/>
              </w:trPr>
              <w:tc>
                <w:tcPr>
                  <w:tcW w:w="2405" w:type="dxa"/>
                  <w:vAlign w:val="center"/>
                </w:tcPr>
                <w:p w14:paraId="54BB4CD2"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20 – ≤ 50</w:t>
                  </w:r>
                </w:p>
              </w:tc>
              <w:tc>
                <w:tcPr>
                  <w:tcW w:w="2126" w:type="dxa"/>
                  <w:vAlign w:val="center"/>
                </w:tcPr>
                <w:p w14:paraId="307EFDF0"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Alto</w:t>
                  </w:r>
                </w:p>
              </w:tc>
              <w:tc>
                <w:tcPr>
                  <w:tcW w:w="2410" w:type="dxa"/>
                  <w:vAlign w:val="center"/>
                </w:tcPr>
                <w:p w14:paraId="12E0BE60"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3</w:t>
                  </w:r>
                </w:p>
              </w:tc>
            </w:tr>
            <w:tr w:rsidR="004D56BA" w:rsidRPr="0095608A" w14:paraId="7EF839CC" w14:textId="77777777" w:rsidTr="001405A7">
              <w:trPr>
                <w:jc w:val="center"/>
              </w:trPr>
              <w:tc>
                <w:tcPr>
                  <w:tcW w:w="2405" w:type="dxa"/>
                  <w:vAlign w:val="center"/>
                </w:tcPr>
                <w:p w14:paraId="7BCAC506"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10 – ≤ 20</w:t>
                  </w:r>
                </w:p>
              </w:tc>
              <w:tc>
                <w:tcPr>
                  <w:tcW w:w="2126" w:type="dxa"/>
                  <w:vAlign w:val="center"/>
                </w:tcPr>
                <w:p w14:paraId="2CF58180"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Moderado</w:t>
                  </w:r>
                </w:p>
              </w:tc>
              <w:tc>
                <w:tcPr>
                  <w:tcW w:w="2410" w:type="dxa"/>
                  <w:vAlign w:val="center"/>
                </w:tcPr>
                <w:p w14:paraId="6175CAF6"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2</w:t>
                  </w:r>
                </w:p>
              </w:tc>
            </w:tr>
            <w:tr w:rsidR="004D56BA" w:rsidRPr="0095608A" w14:paraId="05B99560" w14:textId="77777777" w:rsidTr="001405A7">
              <w:trPr>
                <w:jc w:val="center"/>
              </w:trPr>
              <w:tc>
                <w:tcPr>
                  <w:tcW w:w="2405" w:type="dxa"/>
                  <w:vAlign w:val="center"/>
                </w:tcPr>
                <w:p w14:paraId="13CE3FAC"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1 – ≤ 10</w:t>
                  </w:r>
                </w:p>
              </w:tc>
              <w:tc>
                <w:tcPr>
                  <w:tcW w:w="2126" w:type="dxa"/>
                  <w:vAlign w:val="center"/>
                </w:tcPr>
                <w:p w14:paraId="6A6D6700"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Bajo</w:t>
                  </w:r>
                </w:p>
              </w:tc>
              <w:tc>
                <w:tcPr>
                  <w:tcW w:w="2410" w:type="dxa"/>
                  <w:vAlign w:val="center"/>
                </w:tcPr>
                <w:p w14:paraId="021549B7" w14:textId="77777777" w:rsidR="004D56BA" w:rsidRPr="0095608A" w:rsidRDefault="004D56BA" w:rsidP="0095608A">
                  <w:pPr>
                    <w:spacing w:line="259" w:lineRule="auto"/>
                    <w:jc w:val="center"/>
                    <w:rPr>
                      <w:rFonts w:eastAsia="Arial"/>
                      <w:color w:val="000000" w:themeColor="text1"/>
                      <w:sz w:val="16"/>
                      <w:szCs w:val="16"/>
                    </w:rPr>
                  </w:pPr>
                  <w:r w:rsidRPr="0095608A">
                    <w:rPr>
                      <w:rFonts w:eastAsia="Arial" w:cs="Arial"/>
                      <w:color w:val="000000" w:themeColor="text1"/>
                      <w:sz w:val="16"/>
                      <w:szCs w:val="16"/>
                    </w:rPr>
                    <w:t>1</w:t>
                  </w:r>
                </w:p>
              </w:tc>
            </w:tr>
            <w:tr w:rsidR="004D56BA" w:rsidRPr="0095608A" w14:paraId="5D5AAC36" w14:textId="77777777" w:rsidTr="001405A7">
              <w:trPr>
                <w:jc w:val="center"/>
              </w:trPr>
              <w:tc>
                <w:tcPr>
                  <w:tcW w:w="2405" w:type="dxa"/>
                  <w:vAlign w:val="center"/>
                </w:tcPr>
                <w:p w14:paraId="3BA43794"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 1</w:t>
                  </w:r>
                </w:p>
              </w:tc>
              <w:tc>
                <w:tcPr>
                  <w:tcW w:w="2126" w:type="dxa"/>
                  <w:vAlign w:val="center"/>
                </w:tcPr>
                <w:p w14:paraId="25F4FFFA"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Muy bajo</w:t>
                  </w:r>
                </w:p>
              </w:tc>
              <w:tc>
                <w:tcPr>
                  <w:tcW w:w="2410" w:type="dxa"/>
                  <w:vAlign w:val="center"/>
                </w:tcPr>
                <w:p w14:paraId="430CCE7F"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0</w:t>
                  </w:r>
                </w:p>
              </w:tc>
            </w:tr>
            <w:tr w:rsidR="004D56BA" w:rsidRPr="0095608A" w14:paraId="330602DE" w14:textId="77777777" w:rsidTr="001405A7">
              <w:trPr>
                <w:jc w:val="center"/>
              </w:trPr>
              <w:tc>
                <w:tcPr>
                  <w:tcW w:w="2405" w:type="dxa"/>
                  <w:vAlign w:val="center"/>
                </w:tcPr>
                <w:p w14:paraId="7A8D77CB"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Sin información</w:t>
                  </w:r>
                </w:p>
              </w:tc>
              <w:tc>
                <w:tcPr>
                  <w:tcW w:w="2126" w:type="dxa"/>
                  <w:vAlign w:val="center"/>
                </w:tcPr>
                <w:p w14:paraId="2039A155"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Sin información</w:t>
                  </w:r>
                </w:p>
              </w:tc>
              <w:tc>
                <w:tcPr>
                  <w:tcW w:w="2410" w:type="dxa"/>
                  <w:vAlign w:val="center"/>
                </w:tcPr>
                <w:p w14:paraId="5DEEF3A6"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0</w:t>
                  </w:r>
                </w:p>
              </w:tc>
            </w:tr>
          </w:tbl>
          <w:p w14:paraId="2ED71EE4" w14:textId="77777777" w:rsidR="004D56BA" w:rsidRDefault="004D56BA" w:rsidP="0095608A">
            <w:pPr>
              <w:rPr>
                <w:sz w:val="20"/>
                <w:szCs w:val="20"/>
              </w:rPr>
            </w:pPr>
          </w:p>
          <w:p w14:paraId="77862FCE" w14:textId="3ED5E5A1" w:rsidR="004D56BA" w:rsidRPr="0095608A" w:rsidRDefault="004D56BA" w:rsidP="0095608A">
            <w:pPr>
              <w:rPr>
                <w:sz w:val="20"/>
                <w:szCs w:val="20"/>
              </w:rPr>
            </w:pPr>
            <w:r w:rsidRPr="0095608A">
              <w:rPr>
                <w:sz w:val="20"/>
                <w:szCs w:val="20"/>
              </w:rPr>
              <w:t>Donde:</w:t>
            </w:r>
          </w:p>
          <w:p w14:paraId="71E4F3E9" w14:textId="54C9051C" w:rsidR="004D56BA" w:rsidRPr="0095608A" w:rsidRDefault="004D56BA" w:rsidP="0095608A">
            <w:pPr>
              <w:jc w:val="both"/>
              <w:rPr>
                <w:sz w:val="20"/>
                <w:szCs w:val="20"/>
              </w:rPr>
            </w:pPr>
            <w:r w:rsidRPr="00453C6B">
              <w:rPr>
                <w:rFonts w:eastAsia="Arial" w:cs="Arial"/>
                <w:b/>
                <w:i/>
                <w:color w:val="000000" w:themeColor="text1"/>
              </w:rPr>
              <w:t>C</w:t>
            </w:r>
            <w:r w:rsidRPr="004B784A">
              <w:rPr>
                <w:rFonts w:eastAsia="Arial" w:cs="Arial"/>
                <w:b/>
                <w:i/>
                <w:color w:val="000000" w:themeColor="text1"/>
                <w:vertAlign w:val="subscript"/>
              </w:rPr>
              <w:t>PHU</w:t>
            </w:r>
            <w:r>
              <w:rPr>
                <w:rFonts w:eastAsia="Arial" w:cs="Arial"/>
                <w:b/>
                <w:i/>
                <w:color w:val="000000" w:themeColor="text1"/>
                <w:vertAlign w:val="subscript"/>
              </w:rPr>
              <w:t>:</w:t>
            </w:r>
            <w:r w:rsidRPr="0095608A">
              <w:rPr>
                <w:sz w:val="20"/>
                <w:szCs w:val="20"/>
              </w:rPr>
              <w:t xml:space="preserve"> Coeficiente de presión hídrica para aguas continentales superficiales.</w:t>
            </w:r>
          </w:p>
          <w:p w14:paraId="776E1812" w14:textId="77777777" w:rsidR="004D56BA" w:rsidRPr="0095608A" w:rsidRDefault="004D56BA" w:rsidP="0095608A">
            <w:pPr>
              <w:jc w:val="both"/>
              <w:rPr>
                <w:sz w:val="20"/>
                <w:szCs w:val="20"/>
              </w:rPr>
            </w:pPr>
            <w:proofErr w:type="spellStart"/>
            <w:r w:rsidRPr="0095608A">
              <w:rPr>
                <w:b/>
                <w:bCs/>
                <w:i/>
                <w:iCs/>
                <w:sz w:val="20"/>
                <w:szCs w:val="20"/>
              </w:rPr>
              <w:t>lUA</w:t>
            </w:r>
            <w:proofErr w:type="spellEnd"/>
            <w:r w:rsidRPr="0095608A">
              <w:rPr>
                <w:b/>
                <w:bCs/>
                <w:i/>
                <w:iCs/>
                <w:sz w:val="20"/>
                <w:szCs w:val="20"/>
              </w:rPr>
              <w:t>:</w:t>
            </w:r>
            <w:r w:rsidRPr="0095608A">
              <w:rPr>
                <w:sz w:val="20"/>
                <w:szCs w:val="20"/>
              </w:rPr>
              <w:t xml:space="preserve"> Corresponde al Índice de Uso del Agua para aguas continentales superficiales estimado para la unidad de análisis donde se localiza el sujeto pasivo, correspondiente al año de causación del tributo.</w:t>
            </w:r>
          </w:p>
          <w:p w14:paraId="559E5011" w14:textId="77777777" w:rsidR="004D56BA" w:rsidRPr="0095608A" w:rsidRDefault="004D56BA" w:rsidP="0095608A">
            <w:pPr>
              <w:jc w:val="both"/>
              <w:rPr>
                <w:sz w:val="20"/>
                <w:szCs w:val="20"/>
              </w:rPr>
            </w:pPr>
            <w:r w:rsidRPr="0095608A">
              <w:rPr>
                <w:sz w:val="20"/>
                <w:szCs w:val="20"/>
              </w:rPr>
              <w:t xml:space="preserve">Para el cálculo del Índice de Uso del Agua (IUA), se deberá emplear la metodología establecida por el Instituto de Hidrología, Meteorología y Estudios Ambientales (IDEAM). A su vez, para estimar del Coeficiente de Presión Hídrica por Uso para las aguas </w:t>
            </w:r>
            <w:r w:rsidRPr="0095608A">
              <w:rPr>
                <w:sz w:val="20"/>
                <w:szCs w:val="20"/>
              </w:rPr>
              <w:lastRenderedPageBreak/>
              <w:t xml:space="preserve">continentales superficiales se deberá emplear el IUA para condición promedio de la unidad de análisis, correspondiente al año de causación. </w:t>
            </w:r>
          </w:p>
          <w:p w14:paraId="7A447A63" w14:textId="35727AD0" w:rsidR="004D56BA" w:rsidRDefault="004D56BA" w:rsidP="0095608A">
            <w:pPr>
              <w:jc w:val="both"/>
              <w:rPr>
                <w:sz w:val="20"/>
                <w:szCs w:val="20"/>
              </w:rPr>
            </w:pPr>
            <w:r w:rsidRPr="0095608A">
              <w:rPr>
                <w:b/>
                <w:bCs/>
                <w:sz w:val="20"/>
                <w:szCs w:val="20"/>
              </w:rPr>
              <w:t>Coeficiente de Presión Hídrica por Uso para las Aguas Continentales Subterráneas:</w:t>
            </w:r>
            <w:r w:rsidRPr="0095608A">
              <w:rPr>
                <w:sz w:val="20"/>
                <w:szCs w:val="20"/>
              </w:rPr>
              <w:t xml:space="preserve"> Se determina de acuerdo con los valores contenidos en la siguiente tabla:</w:t>
            </w:r>
          </w:p>
          <w:p w14:paraId="132047DE" w14:textId="77777777" w:rsidR="004D56BA" w:rsidRDefault="004D56BA" w:rsidP="0095608A">
            <w:pPr>
              <w:jc w:val="both"/>
              <w:rPr>
                <w:sz w:val="20"/>
                <w:szCs w:val="20"/>
              </w:rPr>
            </w:pPr>
          </w:p>
          <w:tbl>
            <w:tblPr>
              <w:tblStyle w:val="Tablaconcuadrcula"/>
              <w:tblW w:w="0" w:type="auto"/>
              <w:jc w:val="center"/>
              <w:tblLook w:val="04A0" w:firstRow="1" w:lastRow="0" w:firstColumn="1" w:lastColumn="0" w:noHBand="0" w:noVBand="1"/>
            </w:tblPr>
            <w:tblGrid>
              <w:gridCol w:w="2917"/>
              <w:gridCol w:w="2669"/>
            </w:tblGrid>
            <w:tr w:rsidR="004D56BA" w:rsidRPr="00453C6B" w14:paraId="4A5E0E25" w14:textId="77777777" w:rsidTr="001405A7">
              <w:trPr>
                <w:trHeight w:val="591"/>
                <w:jc w:val="center"/>
              </w:trPr>
              <w:tc>
                <w:tcPr>
                  <w:tcW w:w="3119" w:type="dxa"/>
                  <w:vAlign w:val="center"/>
                </w:tcPr>
                <w:p w14:paraId="598F1A03" w14:textId="77777777" w:rsidR="004D56BA" w:rsidRPr="0095608A" w:rsidRDefault="004D56BA" w:rsidP="0095608A">
                  <w:pPr>
                    <w:jc w:val="center"/>
                    <w:rPr>
                      <w:rFonts w:eastAsia="Arial" w:cs="Arial"/>
                      <w:b/>
                      <w:bCs/>
                      <w:color w:val="000000" w:themeColor="text1"/>
                      <w:sz w:val="16"/>
                      <w:szCs w:val="16"/>
                    </w:rPr>
                  </w:pPr>
                  <w:r w:rsidRPr="0095608A">
                    <w:rPr>
                      <w:rFonts w:eastAsia="Arial" w:cs="Arial"/>
                      <w:b/>
                      <w:bCs/>
                      <w:color w:val="000000" w:themeColor="text1"/>
                      <w:sz w:val="16"/>
                      <w:szCs w:val="16"/>
                    </w:rPr>
                    <w:t>Rangos del Índice del Escasez para Aguas Subterráneas (I</w:t>
                  </w:r>
                  <w:r w:rsidRPr="0095608A">
                    <w:rPr>
                      <w:rFonts w:eastAsia="Arial" w:cs="Arial"/>
                      <w:b/>
                      <w:bCs/>
                      <w:color w:val="000000" w:themeColor="text1"/>
                      <w:sz w:val="16"/>
                      <w:szCs w:val="16"/>
                      <w:vertAlign w:val="subscript"/>
                    </w:rPr>
                    <w:t>EG</w:t>
                  </w:r>
                  <w:r w:rsidRPr="0095608A">
                    <w:rPr>
                      <w:rFonts w:eastAsia="Arial" w:cs="Arial"/>
                      <w:b/>
                      <w:bCs/>
                      <w:color w:val="000000" w:themeColor="text1"/>
                      <w:sz w:val="16"/>
                      <w:szCs w:val="16"/>
                    </w:rPr>
                    <w:t>)</w:t>
                  </w:r>
                </w:p>
              </w:tc>
              <w:tc>
                <w:tcPr>
                  <w:tcW w:w="2835" w:type="dxa"/>
                  <w:vAlign w:val="center"/>
                </w:tcPr>
                <w:p w14:paraId="61E5DD0C" w14:textId="77777777" w:rsidR="004D56BA" w:rsidRPr="0095608A" w:rsidRDefault="004D56BA" w:rsidP="0095608A">
                  <w:pPr>
                    <w:jc w:val="center"/>
                    <w:rPr>
                      <w:rFonts w:eastAsia="Arial" w:cs="Arial"/>
                      <w:b/>
                      <w:bCs/>
                      <w:color w:val="000000" w:themeColor="text1"/>
                      <w:sz w:val="16"/>
                      <w:szCs w:val="16"/>
                      <w:vertAlign w:val="subscript"/>
                    </w:rPr>
                  </w:pPr>
                  <w:r w:rsidRPr="0095608A">
                    <w:rPr>
                      <w:rFonts w:eastAsia="Arial" w:cs="Arial"/>
                      <w:b/>
                      <w:bCs/>
                      <w:color w:val="000000" w:themeColor="text1"/>
                      <w:sz w:val="16"/>
                      <w:szCs w:val="16"/>
                    </w:rPr>
                    <w:t>Valor numérico del C</w:t>
                  </w:r>
                  <w:r w:rsidRPr="0095608A">
                    <w:rPr>
                      <w:rFonts w:eastAsia="Arial" w:cs="Arial"/>
                      <w:b/>
                      <w:bCs/>
                      <w:color w:val="000000" w:themeColor="text1"/>
                      <w:sz w:val="16"/>
                      <w:szCs w:val="16"/>
                      <w:vertAlign w:val="subscript"/>
                    </w:rPr>
                    <w:t>PHU</w:t>
                  </w:r>
                  <w:r w:rsidRPr="0095608A">
                    <w:rPr>
                      <w:rFonts w:eastAsia="Arial" w:cs="Arial"/>
                      <w:b/>
                      <w:bCs/>
                      <w:color w:val="000000" w:themeColor="text1"/>
                      <w:sz w:val="16"/>
                      <w:szCs w:val="16"/>
                    </w:rPr>
                    <w:t xml:space="preserve"> para Aguas Continentales Subterráneas</w:t>
                  </w:r>
                </w:p>
              </w:tc>
            </w:tr>
            <w:tr w:rsidR="004D56BA" w:rsidRPr="00453C6B" w14:paraId="0A092358" w14:textId="77777777" w:rsidTr="001405A7">
              <w:trPr>
                <w:jc w:val="center"/>
              </w:trPr>
              <w:tc>
                <w:tcPr>
                  <w:tcW w:w="3119" w:type="dxa"/>
                  <w:vAlign w:val="center"/>
                </w:tcPr>
                <w:p w14:paraId="155173CA"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75</w:t>
                  </w:r>
                </w:p>
              </w:tc>
              <w:tc>
                <w:tcPr>
                  <w:tcW w:w="2835" w:type="dxa"/>
                  <w:vAlign w:val="center"/>
                </w:tcPr>
                <w:p w14:paraId="70D3D7C2"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10</w:t>
                  </w:r>
                </w:p>
              </w:tc>
            </w:tr>
            <w:tr w:rsidR="004D56BA" w:rsidRPr="00453C6B" w14:paraId="29983DE9" w14:textId="77777777" w:rsidTr="001405A7">
              <w:trPr>
                <w:jc w:val="center"/>
              </w:trPr>
              <w:tc>
                <w:tcPr>
                  <w:tcW w:w="3119" w:type="dxa"/>
                  <w:vAlign w:val="center"/>
                </w:tcPr>
                <w:p w14:paraId="1B9D8FCF"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50 – ≤ 75</w:t>
                  </w:r>
                </w:p>
              </w:tc>
              <w:tc>
                <w:tcPr>
                  <w:tcW w:w="2835" w:type="dxa"/>
                  <w:vAlign w:val="center"/>
                </w:tcPr>
                <w:p w14:paraId="06A2AB74"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7,5</w:t>
                  </w:r>
                </w:p>
              </w:tc>
            </w:tr>
            <w:tr w:rsidR="004D56BA" w:rsidRPr="00453C6B" w14:paraId="6E728BD4" w14:textId="77777777" w:rsidTr="001405A7">
              <w:trPr>
                <w:jc w:val="center"/>
              </w:trPr>
              <w:tc>
                <w:tcPr>
                  <w:tcW w:w="3119" w:type="dxa"/>
                  <w:vAlign w:val="center"/>
                </w:tcPr>
                <w:p w14:paraId="508BD308"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25 – ≤ 50</w:t>
                  </w:r>
                </w:p>
              </w:tc>
              <w:tc>
                <w:tcPr>
                  <w:tcW w:w="2835" w:type="dxa"/>
                  <w:vAlign w:val="center"/>
                </w:tcPr>
                <w:p w14:paraId="1F2BCD60"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5</w:t>
                  </w:r>
                </w:p>
              </w:tc>
            </w:tr>
            <w:tr w:rsidR="004D56BA" w:rsidRPr="00453C6B" w14:paraId="42967EB3" w14:textId="77777777" w:rsidTr="001405A7">
              <w:trPr>
                <w:jc w:val="center"/>
              </w:trPr>
              <w:tc>
                <w:tcPr>
                  <w:tcW w:w="3119" w:type="dxa"/>
                  <w:vAlign w:val="center"/>
                </w:tcPr>
                <w:p w14:paraId="3B6B2772"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&gt; 0 – ≤ 25</w:t>
                  </w:r>
                </w:p>
              </w:tc>
              <w:tc>
                <w:tcPr>
                  <w:tcW w:w="2835" w:type="dxa"/>
                  <w:vAlign w:val="center"/>
                </w:tcPr>
                <w:p w14:paraId="18D51BC1" w14:textId="77777777" w:rsidR="004D56BA" w:rsidRPr="0095608A" w:rsidRDefault="004D56BA" w:rsidP="0095608A">
                  <w:pPr>
                    <w:spacing w:line="259" w:lineRule="auto"/>
                    <w:jc w:val="center"/>
                    <w:rPr>
                      <w:rFonts w:eastAsia="Arial"/>
                      <w:color w:val="000000" w:themeColor="text1"/>
                      <w:sz w:val="16"/>
                      <w:szCs w:val="16"/>
                    </w:rPr>
                  </w:pPr>
                  <w:r w:rsidRPr="0095608A">
                    <w:rPr>
                      <w:rFonts w:eastAsia="Arial"/>
                      <w:color w:val="000000" w:themeColor="text1"/>
                      <w:sz w:val="16"/>
                      <w:szCs w:val="16"/>
                    </w:rPr>
                    <w:t>2,5</w:t>
                  </w:r>
                </w:p>
              </w:tc>
            </w:tr>
            <w:tr w:rsidR="004D56BA" w:rsidRPr="00453C6B" w14:paraId="290FB825" w14:textId="77777777" w:rsidTr="001405A7">
              <w:trPr>
                <w:jc w:val="center"/>
              </w:trPr>
              <w:tc>
                <w:tcPr>
                  <w:tcW w:w="3119" w:type="dxa"/>
                  <w:vAlign w:val="center"/>
                </w:tcPr>
                <w:p w14:paraId="22876CB9"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Sin información</w:t>
                  </w:r>
                </w:p>
              </w:tc>
              <w:tc>
                <w:tcPr>
                  <w:tcW w:w="2835" w:type="dxa"/>
                  <w:vAlign w:val="center"/>
                </w:tcPr>
                <w:p w14:paraId="4062CAED" w14:textId="77777777" w:rsidR="004D56BA" w:rsidRPr="0095608A" w:rsidRDefault="004D56BA" w:rsidP="0095608A">
                  <w:pPr>
                    <w:jc w:val="center"/>
                    <w:rPr>
                      <w:rFonts w:eastAsia="Arial" w:cs="Arial"/>
                      <w:color w:val="000000" w:themeColor="text1"/>
                      <w:sz w:val="16"/>
                      <w:szCs w:val="16"/>
                    </w:rPr>
                  </w:pPr>
                  <w:r w:rsidRPr="0095608A">
                    <w:rPr>
                      <w:rFonts w:eastAsia="Arial" w:cs="Arial"/>
                      <w:color w:val="000000" w:themeColor="text1"/>
                      <w:sz w:val="16"/>
                      <w:szCs w:val="16"/>
                    </w:rPr>
                    <w:t>0</w:t>
                  </w:r>
                </w:p>
              </w:tc>
            </w:tr>
          </w:tbl>
          <w:p w14:paraId="1F715323" w14:textId="77777777" w:rsidR="004D56BA" w:rsidRDefault="004D56BA" w:rsidP="0095608A">
            <w:pPr>
              <w:jc w:val="both"/>
              <w:rPr>
                <w:sz w:val="20"/>
                <w:szCs w:val="20"/>
              </w:rPr>
            </w:pPr>
          </w:p>
          <w:p w14:paraId="0D45E90E" w14:textId="77777777" w:rsidR="004D56BA" w:rsidRPr="0095608A" w:rsidRDefault="004D56BA" w:rsidP="0095608A">
            <w:pPr>
              <w:jc w:val="both"/>
              <w:rPr>
                <w:sz w:val="20"/>
                <w:szCs w:val="20"/>
              </w:rPr>
            </w:pPr>
            <w:r w:rsidRPr="0095608A">
              <w:rPr>
                <w:sz w:val="20"/>
                <w:szCs w:val="20"/>
              </w:rPr>
              <w:t>Donde:</w:t>
            </w:r>
          </w:p>
          <w:p w14:paraId="4E0A7B9A" w14:textId="53754F6D" w:rsidR="004D56BA" w:rsidRPr="0095608A" w:rsidRDefault="004D56BA" w:rsidP="0095608A">
            <w:pPr>
              <w:jc w:val="both"/>
              <w:rPr>
                <w:sz w:val="20"/>
                <w:szCs w:val="20"/>
              </w:rPr>
            </w:pPr>
            <w:r w:rsidRPr="00AC6DAC">
              <w:rPr>
                <w:rFonts w:eastAsia="Arial" w:cs="Arial"/>
                <w:b/>
                <w:bCs/>
                <w:i/>
                <w:color w:val="000000" w:themeColor="text1"/>
              </w:rPr>
              <w:t>C</w:t>
            </w:r>
            <w:r w:rsidRPr="00AC6DAC">
              <w:rPr>
                <w:rFonts w:eastAsia="Arial" w:cs="Arial"/>
                <w:b/>
                <w:bCs/>
                <w:i/>
                <w:color w:val="000000" w:themeColor="text1"/>
                <w:vertAlign w:val="subscript"/>
              </w:rPr>
              <w:t>PHU</w:t>
            </w:r>
            <w:r w:rsidRPr="00AC6DAC">
              <w:rPr>
                <w:rFonts w:eastAsia="Arial" w:cs="Arial"/>
                <w:b/>
                <w:bCs/>
                <w:color w:val="000000" w:themeColor="text1"/>
              </w:rPr>
              <w:t>:</w:t>
            </w:r>
            <w:r w:rsidRPr="0095608A">
              <w:rPr>
                <w:sz w:val="20"/>
                <w:szCs w:val="20"/>
              </w:rPr>
              <w:t xml:space="preserve"> Coeficiente de Presión Hídrica para aguas continentales subterráneas.</w:t>
            </w:r>
          </w:p>
          <w:p w14:paraId="0334A1A9" w14:textId="185A1892" w:rsidR="004D56BA" w:rsidRPr="0095608A" w:rsidRDefault="004D56BA" w:rsidP="0095608A">
            <w:pPr>
              <w:jc w:val="both"/>
              <w:rPr>
                <w:sz w:val="20"/>
                <w:szCs w:val="20"/>
              </w:rPr>
            </w:pPr>
            <w:proofErr w:type="spellStart"/>
            <w:r w:rsidRPr="00AC6DAC">
              <w:rPr>
                <w:rFonts w:eastAsia="Arial" w:cs="Arial"/>
                <w:b/>
                <w:bCs/>
                <w:i/>
                <w:iCs/>
                <w:color w:val="000000" w:themeColor="text1"/>
              </w:rPr>
              <w:t>l</w:t>
            </w:r>
            <w:r w:rsidRPr="00AC6DAC">
              <w:rPr>
                <w:rFonts w:eastAsia="Arial" w:cs="Arial"/>
                <w:b/>
                <w:bCs/>
                <w:i/>
                <w:iCs/>
                <w:color w:val="000000" w:themeColor="text1"/>
                <w:vertAlign w:val="subscript"/>
              </w:rPr>
              <w:t>EG</w:t>
            </w:r>
            <w:proofErr w:type="spellEnd"/>
            <w:r w:rsidRPr="00AC6DAC">
              <w:rPr>
                <w:rFonts w:eastAsia="Arial" w:cs="Arial"/>
                <w:b/>
                <w:bCs/>
                <w:color w:val="000000" w:themeColor="text1"/>
              </w:rPr>
              <w:t>:</w:t>
            </w:r>
            <w:r w:rsidRPr="00453C6B">
              <w:rPr>
                <w:rFonts w:eastAsia="Arial" w:cs="Arial"/>
                <w:color w:val="000000" w:themeColor="text1"/>
              </w:rPr>
              <w:t xml:space="preserve"> </w:t>
            </w:r>
            <w:r w:rsidRPr="0095608A">
              <w:rPr>
                <w:sz w:val="20"/>
                <w:szCs w:val="20"/>
              </w:rPr>
              <w:t xml:space="preserve">Corresponde al Índice de Escasez para Aguas Subterráneas estimado en la unidad hidrológica de análisis del sujeto pasivo para el año de causación del tributo, el cual se calcula de acuerdo con la Resolución 872 de 2006 o con la metodología que el Instituto de Hidrología, Meteorología y Estudios Ambientales (IDEAM) expida en su momento para actualizar la determinación de dicho índice. </w:t>
            </w:r>
          </w:p>
          <w:p w14:paraId="6D89B90E" w14:textId="608AF0DE" w:rsidR="004D56BA" w:rsidRDefault="004D56BA" w:rsidP="0095608A">
            <w:pPr>
              <w:jc w:val="both"/>
              <w:rPr>
                <w:sz w:val="20"/>
                <w:szCs w:val="20"/>
              </w:rPr>
            </w:pPr>
            <w:r w:rsidRPr="00453C6B">
              <w:rPr>
                <w:rFonts w:eastAsia="Arial" w:cs="Arial"/>
                <w:b/>
                <w:bCs/>
                <w:i/>
                <w:iCs/>
                <w:color w:val="000000" w:themeColor="text1"/>
              </w:rPr>
              <w:t>C</w:t>
            </w:r>
            <w:r w:rsidRPr="00453C6B">
              <w:rPr>
                <w:rFonts w:eastAsia="Arial" w:cs="Arial"/>
                <w:b/>
                <w:bCs/>
                <w:i/>
                <w:iCs/>
                <w:color w:val="000000" w:themeColor="text1"/>
                <w:vertAlign w:val="subscript"/>
              </w:rPr>
              <w:t>s</w:t>
            </w:r>
            <w:r w:rsidRPr="00453C6B">
              <w:rPr>
                <w:rFonts w:eastAsia="Arial" w:cs="Arial"/>
                <w:b/>
                <w:bCs/>
                <w:color w:val="000000" w:themeColor="text1"/>
              </w:rPr>
              <w:t xml:space="preserve">: </w:t>
            </w:r>
            <w:r w:rsidRPr="0095608A">
              <w:rPr>
                <w:sz w:val="20"/>
                <w:szCs w:val="20"/>
              </w:rPr>
              <w:t>Coeficiente de Condiciones Socioeconómicas. Este coeficiente varía según las condiciones socioeconómicas de los distintos usuarios de la Tasa por Utilización del Agua, de acuerdo con la siguiente fórmula:</w:t>
            </w:r>
          </w:p>
          <w:p w14:paraId="74CCA070" w14:textId="6EC097B9" w:rsidR="004D56BA" w:rsidRPr="003844F8" w:rsidRDefault="00000000" w:rsidP="003844F8">
            <w:pPr>
              <w:shd w:val="clear" w:color="auto" w:fill="FFFFFF" w:themeFill="background1"/>
              <w:spacing w:before="240" w:after="240"/>
              <w:jc w:val="both"/>
              <w:rPr>
                <w:color w:val="000000" w:themeColor="text1"/>
                <w:sz w:val="20"/>
                <w:szCs w:val="20"/>
              </w:rPr>
            </w:pPr>
            <m:oMathPara>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C</m:t>
                    </m:r>
                  </m:e>
                  <m:sub>
                    <m:r>
                      <m:rPr>
                        <m:sty m:val="bi"/>
                      </m:rPr>
                      <w:rPr>
                        <w:rFonts w:ascii="Cambria Math" w:hAnsi="Cambria Math"/>
                        <w:color w:val="000000" w:themeColor="text1"/>
                        <w:sz w:val="20"/>
                        <w:szCs w:val="20"/>
                      </w:rPr>
                      <m:t>S</m:t>
                    </m:r>
                  </m:sub>
                </m:sSub>
                <m:r>
                  <w:rPr>
                    <w:rFonts w:ascii="Cambria Math" w:hAnsi="Cambria Math"/>
                    <w:color w:val="000000" w:themeColor="text1"/>
                    <w:sz w:val="20"/>
                    <w:szCs w:val="20"/>
                  </w:rPr>
                  <m:t>=0,7*</m:t>
                </m:r>
                <m:d>
                  <m:dPr>
                    <m:begChr m:val="["/>
                    <m:endChr m:val="]"/>
                    <m:ctrlPr>
                      <w:rPr>
                        <w:rFonts w:ascii="Cambria Math" w:hAnsi="Cambria Math"/>
                        <w:color w:val="000000" w:themeColor="text1"/>
                        <w:sz w:val="20"/>
                        <w:szCs w:val="20"/>
                      </w:rPr>
                    </m:ctrlPr>
                  </m:dPr>
                  <m:e>
                    <m:r>
                      <w:rPr>
                        <w:rFonts w:ascii="Cambria Math" w:hAnsi="Cambria Math"/>
                        <w:color w:val="000000" w:themeColor="text1"/>
                        <w:sz w:val="20"/>
                        <w:szCs w:val="20"/>
                      </w:rPr>
                      <m:t>0,5</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CM</m:t>
                        </m:r>
                      </m:sub>
                    </m:sSub>
                    <m:r>
                      <w:rPr>
                        <w:rFonts w:ascii="Cambria Math" w:hAnsi="Cambria Math"/>
                        <w:color w:val="000000" w:themeColor="text1"/>
                        <w:sz w:val="20"/>
                        <w:szCs w:val="20"/>
                      </w:rPr>
                      <m:t>+</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0,5V</m:t>
                        </m:r>
                      </m:e>
                      <m:sub>
                        <m:r>
                          <w:rPr>
                            <w:rFonts w:ascii="Cambria Math" w:hAnsi="Cambria Math"/>
                            <w:color w:val="000000" w:themeColor="text1"/>
                            <w:sz w:val="20"/>
                            <w:szCs w:val="20"/>
                          </w:rPr>
                          <m:t>NBI</m:t>
                        </m:r>
                      </m:sub>
                    </m:sSub>
                  </m:e>
                </m:d>
                <m:r>
                  <w:rPr>
                    <w:rFonts w:ascii="Cambria Math" w:hAnsi="Cambria Math"/>
                    <w:color w:val="000000" w:themeColor="text1"/>
                    <w:sz w:val="20"/>
                    <w:szCs w:val="20"/>
                  </w:rPr>
                  <m:t>+0,3</m:t>
                </m:r>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V</m:t>
                    </m:r>
                  </m:e>
                  <m:sub>
                    <m:r>
                      <w:rPr>
                        <w:rFonts w:ascii="Cambria Math" w:hAnsi="Cambria Math"/>
                        <w:color w:val="000000" w:themeColor="text1"/>
                        <w:sz w:val="20"/>
                        <w:szCs w:val="20"/>
                      </w:rPr>
                      <m:t>UA</m:t>
                    </m:r>
                  </m:sub>
                </m:sSub>
              </m:oMath>
            </m:oMathPara>
          </w:p>
          <w:p w14:paraId="4F448092" w14:textId="77777777" w:rsidR="004D56BA" w:rsidRPr="0095608A" w:rsidRDefault="004D56BA" w:rsidP="0095608A">
            <w:pPr>
              <w:ind w:left="708"/>
              <w:jc w:val="both"/>
              <w:rPr>
                <w:sz w:val="20"/>
                <w:szCs w:val="20"/>
              </w:rPr>
            </w:pPr>
            <w:r w:rsidRPr="0095608A">
              <w:rPr>
                <w:sz w:val="20"/>
                <w:szCs w:val="20"/>
              </w:rPr>
              <w:t>Donde:</w:t>
            </w:r>
          </w:p>
          <w:p w14:paraId="12052F44" w14:textId="77777777" w:rsidR="004D56BA" w:rsidRPr="0095608A" w:rsidRDefault="004D56BA" w:rsidP="0095608A">
            <w:pPr>
              <w:ind w:left="708"/>
              <w:jc w:val="both"/>
              <w:rPr>
                <w:sz w:val="20"/>
                <w:szCs w:val="20"/>
              </w:rPr>
            </w:pPr>
          </w:p>
          <w:p w14:paraId="6BF30F74" w14:textId="749D9ABE" w:rsidR="004D56BA" w:rsidRPr="0095608A" w:rsidRDefault="004D56BA" w:rsidP="0095608A">
            <w:pPr>
              <w:ind w:left="708"/>
              <w:jc w:val="both"/>
              <w:rPr>
                <w:sz w:val="20"/>
                <w:szCs w:val="20"/>
              </w:rPr>
            </w:pPr>
            <w:r w:rsidRPr="00EF0E70">
              <w:rPr>
                <w:rFonts w:eastAsia="Arial" w:cs="Arial"/>
                <w:b/>
                <w:bCs/>
                <w:i/>
                <w:iCs/>
                <w:color w:val="000000" w:themeColor="text1"/>
              </w:rPr>
              <w:t>C</w:t>
            </w:r>
            <w:r w:rsidRPr="00EF0E70">
              <w:rPr>
                <w:rFonts w:eastAsia="Arial" w:cs="Arial"/>
                <w:b/>
                <w:bCs/>
                <w:i/>
                <w:iCs/>
                <w:color w:val="000000" w:themeColor="text1"/>
                <w:vertAlign w:val="subscript"/>
              </w:rPr>
              <w:t>S</w:t>
            </w:r>
            <w:r w:rsidRPr="00EF0E70">
              <w:rPr>
                <w:rFonts w:eastAsia="Arial" w:cs="Arial"/>
                <w:i/>
                <w:iCs/>
                <w:color w:val="000000" w:themeColor="text1"/>
              </w:rPr>
              <w:t>:</w:t>
            </w:r>
            <w:r w:rsidRPr="0095608A">
              <w:rPr>
                <w:sz w:val="20"/>
                <w:szCs w:val="20"/>
              </w:rPr>
              <w:t xml:space="preserve"> Coeficiente de Condiciones Socioeconómicas</w:t>
            </w:r>
          </w:p>
          <w:p w14:paraId="66A4C77B" w14:textId="0F8908A7" w:rsidR="004D56BA" w:rsidRPr="0095608A" w:rsidRDefault="004D56BA" w:rsidP="0095608A">
            <w:pPr>
              <w:ind w:left="708"/>
              <w:jc w:val="both"/>
              <w:rPr>
                <w:sz w:val="20"/>
                <w:szCs w:val="20"/>
              </w:rPr>
            </w:pPr>
            <w:r w:rsidRPr="00EF0E70">
              <w:rPr>
                <w:rFonts w:eastAsia="Arial" w:cs="Arial"/>
                <w:b/>
                <w:bCs/>
                <w:i/>
                <w:iCs/>
                <w:color w:val="000000" w:themeColor="text1"/>
              </w:rPr>
              <w:lastRenderedPageBreak/>
              <w:t>V</w:t>
            </w:r>
            <w:r w:rsidRPr="00EF0E70">
              <w:rPr>
                <w:rFonts w:eastAsia="Arial" w:cs="Arial"/>
                <w:b/>
                <w:bCs/>
                <w:i/>
                <w:iCs/>
                <w:color w:val="000000" w:themeColor="text1"/>
                <w:vertAlign w:val="subscript"/>
              </w:rPr>
              <w:t xml:space="preserve">CM </w:t>
            </w:r>
            <w:r>
              <w:rPr>
                <w:rFonts w:eastAsia="Arial" w:cs="Arial"/>
                <w:b/>
                <w:bCs/>
                <w:color w:val="000000" w:themeColor="text1"/>
                <w:vertAlign w:val="subscript"/>
              </w:rPr>
              <w:t xml:space="preserve">: </w:t>
            </w:r>
            <w:r w:rsidRPr="0095608A">
              <w:rPr>
                <w:sz w:val="20"/>
                <w:szCs w:val="20"/>
              </w:rPr>
              <w:t>Variable de Categorías Municipales</w:t>
            </w:r>
          </w:p>
          <w:p w14:paraId="5A859AB7" w14:textId="0118E4ED" w:rsidR="004D56BA" w:rsidRPr="0095608A" w:rsidRDefault="004D56BA" w:rsidP="0095608A">
            <w:pPr>
              <w:ind w:left="708"/>
              <w:jc w:val="both"/>
              <w:rPr>
                <w:sz w:val="20"/>
                <w:szCs w:val="20"/>
              </w:rPr>
            </w:pPr>
            <w:r w:rsidRPr="00EF0E70">
              <w:rPr>
                <w:rFonts w:eastAsia="Arial" w:cs="Arial"/>
                <w:b/>
                <w:bCs/>
                <w:i/>
                <w:iCs/>
                <w:color w:val="000000" w:themeColor="text1"/>
              </w:rPr>
              <w:t>V</w:t>
            </w:r>
            <w:r w:rsidRPr="00EF0E70">
              <w:rPr>
                <w:rFonts w:eastAsia="Arial" w:cs="Arial"/>
                <w:b/>
                <w:bCs/>
                <w:i/>
                <w:iCs/>
                <w:color w:val="000000" w:themeColor="text1"/>
                <w:vertAlign w:val="subscript"/>
              </w:rPr>
              <w:t xml:space="preserve">NBI </w:t>
            </w:r>
            <w:r>
              <w:rPr>
                <w:rFonts w:eastAsia="Arial" w:cs="Arial"/>
                <w:color w:val="000000" w:themeColor="text1"/>
              </w:rPr>
              <w:t xml:space="preserve">: </w:t>
            </w:r>
            <w:r w:rsidRPr="0095608A">
              <w:rPr>
                <w:sz w:val="20"/>
                <w:szCs w:val="20"/>
              </w:rPr>
              <w:t>Variable de Necesidades Básicas Insatisfechas</w:t>
            </w:r>
          </w:p>
          <w:p w14:paraId="46B9FF21" w14:textId="77777777" w:rsidR="004D56BA" w:rsidRDefault="004D56BA" w:rsidP="0095608A">
            <w:pPr>
              <w:ind w:left="708"/>
              <w:jc w:val="both"/>
              <w:rPr>
                <w:sz w:val="20"/>
                <w:szCs w:val="20"/>
              </w:rPr>
            </w:pPr>
            <w:r w:rsidRPr="00EF0E70">
              <w:rPr>
                <w:rFonts w:eastAsia="Arial" w:cs="Arial"/>
                <w:b/>
                <w:bCs/>
                <w:i/>
                <w:iCs/>
                <w:color w:val="000000" w:themeColor="text1"/>
              </w:rPr>
              <w:t>V</w:t>
            </w:r>
            <w:r w:rsidRPr="00EF0E70">
              <w:rPr>
                <w:rFonts w:eastAsia="Arial" w:cs="Arial"/>
                <w:b/>
                <w:bCs/>
                <w:i/>
                <w:iCs/>
                <w:color w:val="000000" w:themeColor="text1"/>
                <w:vertAlign w:val="subscript"/>
              </w:rPr>
              <w:t>UA</w:t>
            </w:r>
            <w:r w:rsidRPr="00EF0E70">
              <w:rPr>
                <w:rFonts w:eastAsia="Arial" w:cs="Arial"/>
                <w:i/>
                <w:iCs/>
                <w:color w:val="000000" w:themeColor="text1"/>
              </w:rPr>
              <w:t>:</w:t>
            </w:r>
            <w:r>
              <w:rPr>
                <w:rFonts w:eastAsia="Arial" w:cs="Arial"/>
                <w:color w:val="000000" w:themeColor="text1"/>
              </w:rPr>
              <w:t xml:space="preserve"> </w:t>
            </w:r>
            <w:r w:rsidRPr="0095608A">
              <w:rPr>
                <w:sz w:val="20"/>
                <w:szCs w:val="20"/>
              </w:rPr>
              <w:t>Variable de Usuario del Agua</w:t>
            </w:r>
          </w:p>
          <w:p w14:paraId="2FC98469" w14:textId="77777777" w:rsidR="004D56BA" w:rsidRDefault="004D56BA" w:rsidP="0095608A">
            <w:pPr>
              <w:jc w:val="both"/>
              <w:rPr>
                <w:sz w:val="20"/>
                <w:szCs w:val="20"/>
              </w:rPr>
            </w:pPr>
          </w:p>
          <w:p w14:paraId="2E43BA9C" w14:textId="77777777" w:rsidR="004D56BA" w:rsidRDefault="004D56BA" w:rsidP="0095608A">
            <w:pPr>
              <w:jc w:val="both"/>
              <w:rPr>
                <w:sz w:val="20"/>
                <w:szCs w:val="20"/>
              </w:rPr>
            </w:pPr>
            <w:r w:rsidRPr="0095608A">
              <w:rPr>
                <w:sz w:val="20"/>
                <w:szCs w:val="20"/>
              </w:rPr>
              <w:t xml:space="preserve">Variable de Categorías Municipales, </w:t>
            </w:r>
            <w:r w:rsidRPr="005A7CE5">
              <w:rPr>
                <w:rFonts w:eastAsia="Arial" w:cs="Arial"/>
                <w:b/>
                <w:bCs/>
                <w:i/>
                <w:iCs/>
                <w:color w:val="000000" w:themeColor="text1"/>
              </w:rPr>
              <w:t>V</w:t>
            </w:r>
            <w:r w:rsidRPr="005A7CE5">
              <w:rPr>
                <w:rFonts w:eastAsia="Arial" w:cs="Arial"/>
                <w:b/>
                <w:bCs/>
                <w:i/>
                <w:iCs/>
                <w:color w:val="000000" w:themeColor="text1"/>
                <w:vertAlign w:val="subscript"/>
              </w:rPr>
              <w:t>CM</w:t>
            </w:r>
            <w:r>
              <w:rPr>
                <w:rFonts w:eastAsia="Arial" w:cs="Arial"/>
                <w:b/>
                <w:bCs/>
                <w:color w:val="000000" w:themeColor="text1"/>
              </w:rPr>
              <w:t xml:space="preserve">: </w:t>
            </w:r>
            <w:r w:rsidRPr="0095608A">
              <w:rPr>
                <w:sz w:val="20"/>
                <w:szCs w:val="20"/>
              </w:rPr>
              <w:t xml:space="preserve"> Esta variable se establece con base en la categoría del municipio en el que se realiza la utilización del agua, definida por la Contaduría General de la Nación. Para la determinación de dicha categoría se deberán tener en cuenta los criterios establecidos en el Decreto 2106 de 2019, o la norma que lo derogue, modifique o sustituya, su valor se asignará conforme a las disposiciones contenidas en la siguiente tabla:</w:t>
            </w:r>
          </w:p>
          <w:p w14:paraId="6E7C10C1" w14:textId="77777777" w:rsidR="004D56BA" w:rsidRDefault="004D56BA" w:rsidP="0095608A">
            <w:pPr>
              <w:jc w:val="both"/>
              <w:rPr>
                <w:sz w:val="20"/>
                <w:szCs w:val="20"/>
              </w:rPr>
            </w:pPr>
          </w:p>
          <w:tbl>
            <w:tblPr>
              <w:tblStyle w:val="Tablaconcuadrcula"/>
              <w:tblW w:w="3903" w:type="dxa"/>
              <w:jc w:val="center"/>
              <w:tblLook w:val="04A0" w:firstRow="1" w:lastRow="0" w:firstColumn="1" w:lastColumn="0" w:noHBand="0" w:noVBand="1"/>
            </w:tblPr>
            <w:tblGrid>
              <w:gridCol w:w="2325"/>
              <w:gridCol w:w="1578"/>
            </w:tblGrid>
            <w:tr w:rsidR="004D56BA" w:rsidRPr="0095608A" w14:paraId="6D2D5FD6" w14:textId="77777777" w:rsidTr="0095608A">
              <w:trPr>
                <w:trHeight w:val="555"/>
                <w:jc w:val="center"/>
              </w:trPr>
              <w:tc>
                <w:tcPr>
                  <w:tcW w:w="2325" w:type="dxa"/>
                  <w:vAlign w:val="center"/>
                  <w:hideMark/>
                </w:tcPr>
                <w:p w14:paraId="289BB520"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b/>
                      <w:bCs/>
                      <w:color w:val="000000" w:themeColor="text1"/>
                      <w:sz w:val="16"/>
                      <w:szCs w:val="16"/>
                    </w:rPr>
                    <w:t>Categoría Municipal</w:t>
                  </w:r>
                </w:p>
              </w:tc>
              <w:tc>
                <w:tcPr>
                  <w:tcW w:w="1578" w:type="dxa"/>
                  <w:vAlign w:val="center"/>
                  <w:hideMark/>
                </w:tcPr>
                <w:p w14:paraId="78804D96"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b/>
                      <w:bCs/>
                      <w:color w:val="000000" w:themeColor="text1"/>
                      <w:sz w:val="16"/>
                      <w:szCs w:val="16"/>
                    </w:rPr>
                    <w:t>Valor Numérico V</w:t>
                  </w:r>
                  <w:r w:rsidRPr="0095608A">
                    <w:rPr>
                      <w:rFonts w:eastAsia="Arial" w:cs="Arial"/>
                      <w:b/>
                      <w:bCs/>
                      <w:color w:val="000000" w:themeColor="text1"/>
                      <w:sz w:val="16"/>
                      <w:szCs w:val="16"/>
                      <w:vertAlign w:val="subscript"/>
                    </w:rPr>
                    <w:t>CM</w:t>
                  </w:r>
                </w:p>
              </w:tc>
            </w:tr>
            <w:tr w:rsidR="004D56BA" w:rsidRPr="0095608A" w14:paraId="20BA3C00" w14:textId="77777777" w:rsidTr="0095608A">
              <w:trPr>
                <w:trHeight w:val="270"/>
                <w:jc w:val="center"/>
              </w:trPr>
              <w:tc>
                <w:tcPr>
                  <w:tcW w:w="2325" w:type="dxa"/>
                  <w:vAlign w:val="center"/>
                  <w:hideMark/>
                </w:tcPr>
                <w:p w14:paraId="00C287C3"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Especial</w:t>
                  </w:r>
                </w:p>
              </w:tc>
              <w:tc>
                <w:tcPr>
                  <w:tcW w:w="1578" w:type="dxa"/>
                  <w:vAlign w:val="center"/>
                  <w:hideMark/>
                </w:tcPr>
                <w:p w14:paraId="41DEF06C"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1,00</w:t>
                  </w:r>
                </w:p>
              </w:tc>
            </w:tr>
            <w:tr w:rsidR="004D56BA" w:rsidRPr="0095608A" w14:paraId="4DC5B226" w14:textId="77777777" w:rsidTr="0095608A">
              <w:trPr>
                <w:trHeight w:val="270"/>
                <w:jc w:val="center"/>
              </w:trPr>
              <w:tc>
                <w:tcPr>
                  <w:tcW w:w="2325" w:type="dxa"/>
                  <w:vAlign w:val="center"/>
                  <w:hideMark/>
                </w:tcPr>
                <w:p w14:paraId="239C85FF"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Primera</w:t>
                  </w:r>
                </w:p>
              </w:tc>
              <w:tc>
                <w:tcPr>
                  <w:tcW w:w="1578" w:type="dxa"/>
                  <w:vAlign w:val="center"/>
                  <w:hideMark/>
                </w:tcPr>
                <w:p w14:paraId="46CD51BE"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0,83</w:t>
                  </w:r>
                </w:p>
              </w:tc>
            </w:tr>
            <w:tr w:rsidR="004D56BA" w:rsidRPr="0095608A" w14:paraId="7C884DCF" w14:textId="77777777" w:rsidTr="0095608A">
              <w:trPr>
                <w:trHeight w:val="270"/>
                <w:jc w:val="center"/>
              </w:trPr>
              <w:tc>
                <w:tcPr>
                  <w:tcW w:w="2325" w:type="dxa"/>
                  <w:vAlign w:val="center"/>
                  <w:hideMark/>
                </w:tcPr>
                <w:p w14:paraId="34504AA0"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Segunda</w:t>
                  </w:r>
                </w:p>
              </w:tc>
              <w:tc>
                <w:tcPr>
                  <w:tcW w:w="1578" w:type="dxa"/>
                  <w:vAlign w:val="center"/>
                  <w:hideMark/>
                </w:tcPr>
                <w:p w14:paraId="074BA868"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0,67</w:t>
                  </w:r>
                </w:p>
              </w:tc>
            </w:tr>
            <w:tr w:rsidR="004D56BA" w:rsidRPr="0095608A" w14:paraId="3E01F890" w14:textId="77777777" w:rsidTr="0095608A">
              <w:trPr>
                <w:trHeight w:val="270"/>
                <w:jc w:val="center"/>
              </w:trPr>
              <w:tc>
                <w:tcPr>
                  <w:tcW w:w="2325" w:type="dxa"/>
                  <w:vAlign w:val="center"/>
                  <w:hideMark/>
                </w:tcPr>
                <w:p w14:paraId="141DE89A"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Tercera</w:t>
                  </w:r>
                </w:p>
              </w:tc>
              <w:tc>
                <w:tcPr>
                  <w:tcW w:w="1578" w:type="dxa"/>
                  <w:vAlign w:val="center"/>
                  <w:hideMark/>
                </w:tcPr>
                <w:p w14:paraId="5A710CB9"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0,50</w:t>
                  </w:r>
                </w:p>
              </w:tc>
            </w:tr>
            <w:tr w:rsidR="004D56BA" w:rsidRPr="0095608A" w14:paraId="48B81096" w14:textId="77777777" w:rsidTr="0095608A">
              <w:trPr>
                <w:trHeight w:val="270"/>
                <w:jc w:val="center"/>
              </w:trPr>
              <w:tc>
                <w:tcPr>
                  <w:tcW w:w="2325" w:type="dxa"/>
                  <w:vAlign w:val="center"/>
                  <w:hideMark/>
                </w:tcPr>
                <w:p w14:paraId="6CA9809B"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Cuarta</w:t>
                  </w:r>
                </w:p>
              </w:tc>
              <w:tc>
                <w:tcPr>
                  <w:tcW w:w="1578" w:type="dxa"/>
                  <w:vAlign w:val="center"/>
                  <w:hideMark/>
                </w:tcPr>
                <w:p w14:paraId="3DB7A169"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0,33</w:t>
                  </w:r>
                </w:p>
              </w:tc>
            </w:tr>
            <w:tr w:rsidR="004D56BA" w:rsidRPr="0095608A" w14:paraId="1CC47409" w14:textId="77777777" w:rsidTr="0095608A">
              <w:trPr>
                <w:trHeight w:val="270"/>
                <w:jc w:val="center"/>
              </w:trPr>
              <w:tc>
                <w:tcPr>
                  <w:tcW w:w="2325" w:type="dxa"/>
                  <w:vAlign w:val="center"/>
                  <w:hideMark/>
                </w:tcPr>
                <w:p w14:paraId="5861235B"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Quinta</w:t>
                  </w:r>
                </w:p>
              </w:tc>
              <w:tc>
                <w:tcPr>
                  <w:tcW w:w="1578" w:type="dxa"/>
                  <w:vAlign w:val="center"/>
                  <w:hideMark/>
                </w:tcPr>
                <w:p w14:paraId="2196443C"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0,17</w:t>
                  </w:r>
                </w:p>
              </w:tc>
            </w:tr>
            <w:tr w:rsidR="004D56BA" w:rsidRPr="0095608A" w14:paraId="1F8D9DEA" w14:textId="77777777" w:rsidTr="0095608A">
              <w:trPr>
                <w:trHeight w:val="270"/>
                <w:jc w:val="center"/>
              </w:trPr>
              <w:tc>
                <w:tcPr>
                  <w:tcW w:w="2325" w:type="dxa"/>
                  <w:vAlign w:val="center"/>
                  <w:hideMark/>
                </w:tcPr>
                <w:p w14:paraId="37A446A0"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Sexta</w:t>
                  </w:r>
                </w:p>
              </w:tc>
              <w:tc>
                <w:tcPr>
                  <w:tcW w:w="1578" w:type="dxa"/>
                  <w:vAlign w:val="center"/>
                  <w:hideMark/>
                </w:tcPr>
                <w:p w14:paraId="34363B4C"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w:t>
                  </w:r>
                </w:p>
              </w:tc>
            </w:tr>
          </w:tbl>
          <w:p w14:paraId="6D5D27FF" w14:textId="77777777" w:rsidR="004D56BA" w:rsidRDefault="004D56BA" w:rsidP="0095608A">
            <w:pPr>
              <w:jc w:val="both"/>
              <w:rPr>
                <w:sz w:val="20"/>
                <w:szCs w:val="20"/>
              </w:rPr>
            </w:pPr>
          </w:p>
          <w:p w14:paraId="52CBB183" w14:textId="09DDFD17" w:rsidR="004D56BA" w:rsidRDefault="004D56BA" w:rsidP="0095608A">
            <w:pPr>
              <w:jc w:val="both"/>
              <w:rPr>
                <w:sz w:val="20"/>
                <w:szCs w:val="20"/>
              </w:rPr>
            </w:pPr>
            <w:r w:rsidRPr="0095608A">
              <w:rPr>
                <w:sz w:val="20"/>
                <w:szCs w:val="20"/>
              </w:rPr>
              <w:t xml:space="preserve">Variable de Necesidades Básicas Insatisfechas, </w:t>
            </w:r>
            <w:r w:rsidRPr="005A7CE5">
              <w:rPr>
                <w:rFonts w:eastAsia="Arial" w:cs="Arial"/>
                <w:b/>
                <w:bCs/>
                <w:i/>
                <w:iCs/>
                <w:color w:val="000000" w:themeColor="text1"/>
              </w:rPr>
              <w:t>V</w:t>
            </w:r>
            <w:r w:rsidRPr="005A7CE5">
              <w:rPr>
                <w:rFonts w:eastAsia="Arial" w:cs="Arial"/>
                <w:b/>
                <w:bCs/>
                <w:i/>
                <w:iCs/>
                <w:color w:val="000000" w:themeColor="text1"/>
                <w:vertAlign w:val="subscript"/>
              </w:rPr>
              <w:t>NBI</w:t>
            </w:r>
            <w:r>
              <w:rPr>
                <w:rFonts w:eastAsia="Arial" w:cs="Arial"/>
                <w:b/>
                <w:bCs/>
                <w:color w:val="000000" w:themeColor="text1"/>
              </w:rPr>
              <w:t xml:space="preserve">: </w:t>
            </w:r>
            <w:r w:rsidRPr="0095608A">
              <w:rPr>
                <w:sz w:val="20"/>
                <w:szCs w:val="20"/>
              </w:rPr>
              <w:t xml:space="preserve"> Esta variable se establece con base en el porcentaje de población con necesidades básicas insatisfechas (NBI) del municipio donde el usuario hace uso del agua extraída, conforme a la información determinada por el Departamento Administrativo Nacional de Estadística (DANE). Su valor se asignará conforme a las disposiciones contenidas en la siguiente tabla:</w:t>
            </w:r>
          </w:p>
          <w:p w14:paraId="4EE93872" w14:textId="77777777" w:rsidR="004D56BA" w:rsidRDefault="004D56BA" w:rsidP="0095608A">
            <w:pPr>
              <w:jc w:val="both"/>
              <w:rPr>
                <w:sz w:val="20"/>
                <w:szCs w:val="20"/>
              </w:rPr>
            </w:pPr>
          </w:p>
          <w:tbl>
            <w:tblPr>
              <w:tblStyle w:val="Tablaconcuadrcula"/>
              <w:tblW w:w="4416" w:type="dxa"/>
              <w:jc w:val="center"/>
              <w:tblLook w:val="04A0" w:firstRow="1" w:lastRow="0" w:firstColumn="1" w:lastColumn="0" w:noHBand="0" w:noVBand="1"/>
            </w:tblPr>
            <w:tblGrid>
              <w:gridCol w:w="2483"/>
              <w:gridCol w:w="1933"/>
            </w:tblGrid>
            <w:tr w:rsidR="004D56BA" w:rsidRPr="0095608A" w14:paraId="0688EF89" w14:textId="77777777" w:rsidTr="0095608A">
              <w:trPr>
                <w:trHeight w:val="555"/>
                <w:jc w:val="center"/>
              </w:trPr>
              <w:tc>
                <w:tcPr>
                  <w:tcW w:w="2483" w:type="dxa"/>
                  <w:vAlign w:val="center"/>
                  <w:hideMark/>
                </w:tcPr>
                <w:p w14:paraId="001AA247"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b/>
                      <w:bCs/>
                      <w:color w:val="000000" w:themeColor="text1"/>
                      <w:sz w:val="16"/>
                      <w:szCs w:val="16"/>
                    </w:rPr>
                    <w:t>Necesidades Básicas Insatisfechas</w:t>
                  </w:r>
                </w:p>
              </w:tc>
              <w:tc>
                <w:tcPr>
                  <w:tcW w:w="1933" w:type="dxa"/>
                  <w:vAlign w:val="center"/>
                  <w:hideMark/>
                </w:tcPr>
                <w:p w14:paraId="18D034DE"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b/>
                      <w:bCs/>
                      <w:color w:val="000000" w:themeColor="text1"/>
                      <w:sz w:val="16"/>
                      <w:szCs w:val="16"/>
                    </w:rPr>
                    <w:t>Valor Numérico V</w:t>
                  </w:r>
                  <w:r w:rsidRPr="0095608A">
                    <w:rPr>
                      <w:rFonts w:eastAsia="Arial" w:cs="Arial"/>
                      <w:b/>
                      <w:bCs/>
                      <w:color w:val="000000" w:themeColor="text1"/>
                      <w:sz w:val="16"/>
                      <w:szCs w:val="16"/>
                      <w:vertAlign w:val="subscript"/>
                    </w:rPr>
                    <w:t>NBI</w:t>
                  </w:r>
                </w:p>
              </w:tc>
            </w:tr>
            <w:tr w:rsidR="004D56BA" w:rsidRPr="0095608A" w14:paraId="40A57D4C" w14:textId="77777777" w:rsidTr="0095608A">
              <w:trPr>
                <w:trHeight w:val="270"/>
                <w:jc w:val="center"/>
              </w:trPr>
              <w:tc>
                <w:tcPr>
                  <w:tcW w:w="2483" w:type="dxa"/>
                  <w:vAlign w:val="center"/>
                </w:tcPr>
                <w:p w14:paraId="4E5A162B"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lastRenderedPageBreak/>
                    <w:t>≥ 0% - 20% ≤</w:t>
                  </w:r>
                </w:p>
              </w:tc>
              <w:tc>
                <w:tcPr>
                  <w:tcW w:w="1933" w:type="dxa"/>
                  <w:vAlign w:val="center"/>
                </w:tcPr>
                <w:p w14:paraId="711152E1"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1</w:t>
                  </w:r>
                </w:p>
              </w:tc>
            </w:tr>
            <w:tr w:rsidR="004D56BA" w:rsidRPr="0095608A" w14:paraId="6E5B0AA0" w14:textId="77777777" w:rsidTr="0095608A">
              <w:trPr>
                <w:trHeight w:val="270"/>
                <w:jc w:val="center"/>
              </w:trPr>
              <w:tc>
                <w:tcPr>
                  <w:tcW w:w="2483" w:type="dxa"/>
                  <w:vAlign w:val="center"/>
                </w:tcPr>
                <w:p w14:paraId="27C49451"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ascii="Cambria" w:eastAsia="Arial" w:hAnsi="Cambria" w:cs="Arial"/>
                      <w:color w:val="000000" w:themeColor="text1"/>
                      <w:sz w:val="16"/>
                      <w:szCs w:val="16"/>
                      <w:lang w:eastAsia="ja-JP"/>
                    </w:rPr>
                    <w:t>&gt;</w:t>
                  </w:r>
                  <w:r w:rsidRPr="0095608A">
                    <w:rPr>
                      <w:rFonts w:eastAsia="Arial" w:cs="Arial"/>
                      <w:color w:val="000000" w:themeColor="text1"/>
                      <w:sz w:val="16"/>
                      <w:szCs w:val="16"/>
                    </w:rPr>
                    <w:t xml:space="preserve"> 20% - 40% ≤</w:t>
                  </w:r>
                </w:p>
              </w:tc>
              <w:tc>
                <w:tcPr>
                  <w:tcW w:w="1933" w:type="dxa"/>
                  <w:vAlign w:val="center"/>
                </w:tcPr>
                <w:p w14:paraId="3B7ABABF"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0,75</w:t>
                  </w:r>
                </w:p>
              </w:tc>
            </w:tr>
            <w:tr w:rsidR="004D56BA" w:rsidRPr="0095608A" w14:paraId="7D2B01D9" w14:textId="77777777" w:rsidTr="0095608A">
              <w:trPr>
                <w:trHeight w:val="270"/>
                <w:jc w:val="center"/>
              </w:trPr>
              <w:tc>
                <w:tcPr>
                  <w:tcW w:w="2483" w:type="dxa"/>
                  <w:vAlign w:val="center"/>
                </w:tcPr>
                <w:p w14:paraId="35B382C7"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&gt; 40% - 60% ≤</w:t>
                  </w:r>
                </w:p>
              </w:tc>
              <w:tc>
                <w:tcPr>
                  <w:tcW w:w="1933" w:type="dxa"/>
                  <w:vAlign w:val="center"/>
                </w:tcPr>
                <w:p w14:paraId="42ACE070"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0,5</w:t>
                  </w:r>
                </w:p>
              </w:tc>
            </w:tr>
            <w:tr w:rsidR="004D56BA" w:rsidRPr="0095608A" w14:paraId="2D96CE5C" w14:textId="77777777" w:rsidTr="0095608A">
              <w:trPr>
                <w:trHeight w:val="270"/>
                <w:jc w:val="center"/>
              </w:trPr>
              <w:tc>
                <w:tcPr>
                  <w:tcW w:w="2483" w:type="dxa"/>
                  <w:vAlign w:val="center"/>
                </w:tcPr>
                <w:p w14:paraId="75F2E7E0"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&gt; 60% - 80% ≤</w:t>
                  </w:r>
                </w:p>
              </w:tc>
              <w:tc>
                <w:tcPr>
                  <w:tcW w:w="1933" w:type="dxa"/>
                  <w:vAlign w:val="center"/>
                </w:tcPr>
                <w:p w14:paraId="02B67AEF"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0,25</w:t>
                  </w:r>
                </w:p>
              </w:tc>
            </w:tr>
            <w:tr w:rsidR="004D56BA" w:rsidRPr="0095608A" w14:paraId="74DBD5E8" w14:textId="77777777" w:rsidTr="0095608A">
              <w:trPr>
                <w:trHeight w:val="270"/>
                <w:jc w:val="center"/>
              </w:trPr>
              <w:tc>
                <w:tcPr>
                  <w:tcW w:w="2483" w:type="dxa"/>
                  <w:vAlign w:val="center"/>
                </w:tcPr>
                <w:p w14:paraId="0D77675C"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&gt; 80% - 100% ≤</w:t>
                  </w:r>
                </w:p>
              </w:tc>
              <w:tc>
                <w:tcPr>
                  <w:tcW w:w="1933" w:type="dxa"/>
                  <w:vAlign w:val="center"/>
                </w:tcPr>
                <w:p w14:paraId="38C4E6ED"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w:t>
                  </w:r>
                </w:p>
              </w:tc>
            </w:tr>
          </w:tbl>
          <w:p w14:paraId="538067CA" w14:textId="77777777" w:rsidR="004D56BA" w:rsidRDefault="004D56BA" w:rsidP="0095608A">
            <w:pPr>
              <w:jc w:val="both"/>
              <w:rPr>
                <w:sz w:val="20"/>
                <w:szCs w:val="20"/>
              </w:rPr>
            </w:pPr>
          </w:p>
          <w:p w14:paraId="386709D3" w14:textId="796BE4D8" w:rsidR="004D56BA" w:rsidRDefault="004D56BA" w:rsidP="0095608A">
            <w:pPr>
              <w:jc w:val="both"/>
              <w:rPr>
                <w:sz w:val="20"/>
                <w:szCs w:val="20"/>
              </w:rPr>
            </w:pPr>
            <w:r w:rsidRPr="0095608A">
              <w:rPr>
                <w:sz w:val="20"/>
                <w:szCs w:val="20"/>
              </w:rPr>
              <w:t xml:space="preserve">Variable de Usuario del Agua, </w:t>
            </w:r>
            <w:r w:rsidRPr="005A7CE5">
              <w:rPr>
                <w:rFonts w:eastAsia="Arial" w:cs="Arial"/>
                <w:b/>
                <w:bCs/>
                <w:i/>
                <w:iCs/>
                <w:color w:val="000000" w:themeColor="text1"/>
              </w:rPr>
              <w:t>V</w:t>
            </w:r>
            <w:r>
              <w:rPr>
                <w:rFonts w:eastAsia="Arial" w:cs="Arial"/>
                <w:b/>
                <w:bCs/>
                <w:i/>
                <w:iCs/>
                <w:color w:val="000000" w:themeColor="text1"/>
                <w:vertAlign w:val="subscript"/>
              </w:rPr>
              <w:t>UA</w:t>
            </w:r>
            <w:r>
              <w:rPr>
                <w:rFonts w:eastAsia="Arial" w:cs="Arial"/>
                <w:b/>
                <w:bCs/>
                <w:color w:val="000000" w:themeColor="text1"/>
              </w:rPr>
              <w:t xml:space="preserve">: </w:t>
            </w:r>
            <w:r w:rsidRPr="0095608A">
              <w:rPr>
                <w:sz w:val="20"/>
                <w:szCs w:val="20"/>
              </w:rPr>
              <w:t>Esta variable se establece en función de la condición de usuario del agua que ostenta el sujeto pasivo, considerando si corresponde a una persona natural o a otro tipo de usuario. Su determinación se realiza conforme a las siguientes disposiciones</w:t>
            </w:r>
            <w:r>
              <w:rPr>
                <w:sz w:val="20"/>
                <w:szCs w:val="20"/>
              </w:rPr>
              <w:t>.</w:t>
            </w:r>
          </w:p>
          <w:p w14:paraId="14E0EAE4" w14:textId="77777777" w:rsidR="004D56BA" w:rsidRPr="0095608A" w:rsidRDefault="004D56BA" w:rsidP="0095608A">
            <w:pPr>
              <w:jc w:val="both"/>
              <w:rPr>
                <w:sz w:val="20"/>
                <w:szCs w:val="20"/>
              </w:rPr>
            </w:pPr>
          </w:p>
          <w:p w14:paraId="63F0B6E5" w14:textId="77777777" w:rsidR="004D56BA" w:rsidRDefault="004D56BA" w:rsidP="0095608A">
            <w:pPr>
              <w:jc w:val="both"/>
              <w:rPr>
                <w:b/>
                <w:bCs/>
                <w:sz w:val="20"/>
                <w:szCs w:val="20"/>
              </w:rPr>
            </w:pPr>
            <w:r w:rsidRPr="0095608A">
              <w:rPr>
                <w:b/>
                <w:bCs/>
                <w:sz w:val="20"/>
                <w:szCs w:val="20"/>
              </w:rPr>
              <w:t>Para sujetos pasivos correspondientes a personas naturales</w:t>
            </w:r>
          </w:p>
          <w:p w14:paraId="76C62981" w14:textId="77777777" w:rsidR="004D56BA" w:rsidRPr="0095608A" w:rsidRDefault="004D56BA" w:rsidP="0095608A">
            <w:pPr>
              <w:jc w:val="both"/>
              <w:rPr>
                <w:b/>
                <w:bCs/>
                <w:sz w:val="20"/>
                <w:szCs w:val="20"/>
              </w:rPr>
            </w:pPr>
          </w:p>
          <w:p w14:paraId="5D162726" w14:textId="24A567D4" w:rsidR="004D56BA" w:rsidRDefault="004D56BA" w:rsidP="0095608A">
            <w:pPr>
              <w:jc w:val="both"/>
              <w:rPr>
                <w:sz w:val="20"/>
                <w:szCs w:val="20"/>
              </w:rPr>
            </w:pPr>
            <w:r w:rsidRPr="0095608A">
              <w:rPr>
                <w:sz w:val="20"/>
                <w:szCs w:val="20"/>
              </w:rPr>
              <w:t>Para el caso de las personas naturales, el valor numérico se asignará conforme a la tabla que se señala a continuación, tomando como referencia la categorización del SISBÉN, de conformidad con lo establecido en el Título 8 de la Parte 2 del Libro 2 del Decreto 1082 de 2015, o la norma que lo modifique, sustituya o derogue:</w:t>
            </w:r>
          </w:p>
          <w:p w14:paraId="43C2A41E" w14:textId="77777777" w:rsidR="004D56BA" w:rsidRDefault="004D56BA" w:rsidP="0095608A">
            <w:pPr>
              <w:jc w:val="both"/>
              <w:rPr>
                <w:sz w:val="20"/>
                <w:szCs w:val="20"/>
              </w:rPr>
            </w:pPr>
          </w:p>
          <w:tbl>
            <w:tblPr>
              <w:tblStyle w:val="Tablaconcuadrcula"/>
              <w:tblW w:w="3775" w:type="dxa"/>
              <w:jc w:val="center"/>
              <w:tblLook w:val="04A0" w:firstRow="1" w:lastRow="0" w:firstColumn="1" w:lastColumn="0" w:noHBand="0" w:noVBand="1"/>
            </w:tblPr>
            <w:tblGrid>
              <w:gridCol w:w="2262"/>
              <w:gridCol w:w="1513"/>
            </w:tblGrid>
            <w:tr w:rsidR="004D56BA" w:rsidRPr="0095608A" w14:paraId="75C05677" w14:textId="77777777" w:rsidTr="003844F8">
              <w:trPr>
                <w:trHeight w:val="270"/>
                <w:tblHeader/>
                <w:jc w:val="center"/>
              </w:trPr>
              <w:tc>
                <w:tcPr>
                  <w:tcW w:w="2262" w:type="dxa"/>
                  <w:vAlign w:val="center"/>
                </w:tcPr>
                <w:p w14:paraId="34AC0318" w14:textId="77777777" w:rsidR="004D56BA" w:rsidRPr="0095608A" w:rsidRDefault="004D56BA" w:rsidP="0095608A">
                  <w:pPr>
                    <w:shd w:val="clear" w:color="auto" w:fill="FFFFFF" w:themeFill="background1"/>
                    <w:jc w:val="center"/>
                    <w:rPr>
                      <w:rFonts w:eastAsia="Arial" w:cs="Arial"/>
                      <w:b/>
                      <w:bCs/>
                      <w:color w:val="000000" w:themeColor="text1"/>
                      <w:sz w:val="16"/>
                      <w:szCs w:val="16"/>
                    </w:rPr>
                  </w:pPr>
                  <w:r w:rsidRPr="0095608A">
                    <w:rPr>
                      <w:rFonts w:eastAsia="Arial" w:cs="Arial"/>
                      <w:b/>
                      <w:bCs/>
                      <w:color w:val="000000" w:themeColor="text1"/>
                      <w:sz w:val="16"/>
                      <w:szCs w:val="16"/>
                    </w:rPr>
                    <w:t>Categoría del SISBEN</w:t>
                  </w:r>
                </w:p>
              </w:tc>
              <w:tc>
                <w:tcPr>
                  <w:tcW w:w="1513" w:type="dxa"/>
                  <w:vAlign w:val="center"/>
                </w:tcPr>
                <w:p w14:paraId="45FF7F38"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b/>
                      <w:bCs/>
                      <w:color w:val="000000" w:themeColor="text1"/>
                      <w:sz w:val="16"/>
                      <w:szCs w:val="16"/>
                    </w:rPr>
                    <w:t xml:space="preserve">Valor Numérico </w:t>
                  </w:r>
                  <m:oMath>
                    <m:sSub>
                      <m:sSubPr>
                        <m:ctrlPr>
                          <w:rPr>
                            <w:rFonts w:ascii="Cambria Math" w:hAnsi="Cambria Math"/>
                            <w:b/>
                            <w:bCs/>
                            <w:i/>
                            <w:color w:val="000000" w:themeColor="text1"/>
                            <w:sz w:val="16"/>
                            <w:szCs w:val="16"/>
                          </w:rPr>
                        </m:ctrlPr>
                      </m:sSubPr>
                      <m:e>
                        <m:r>
                          <m:rPr>
                            <m:sty m:val="bi"/>
                          </m:rPr>
                          <w:rPr>
                            <w:rFonts w:ascii="Cambria Math" w:hAnsi="Cambria Math"/>
                            <w:color w:val="000000" w:themeColor="text1"/>
                            <w:sz w:val="16"/>
                            <w:szCs w:val="16"/>
                          </w:rPr>
                          <m:t>V</m:t>
                        </m:r>
                      </m:e>
                      <m:sub>
                        <m:r>
                          <m:rPr>
                            <m:sty m:val="bi"/>
                          </m:rPr>
                          <w:rPr>
                            <w:rFonts w:ascii="Cambria Math" w:hAnsi="Cambria Math"/>
                            <w:color w:val="000000" w:themeColor="text1"/>
                            <w:sz w:val="16"/>
                            <w:szCs w:val="16"/>
                          </w:rPr>
                          <m:t>UA</m:t>
                        </m:r>
                      </m:sub>
                    </m:sSub>
                  </m:oMath>
                </w:p>
              </w:tc>
            </w:tr>
            <w:tr w:rsidR="004D56BA" w:rsidRPr="0095608A" w14:paraId="64FAEC77" w14:textId="77777777" w:rsidTr="003844F8">
              <w:trPr>
                <w:trHeight w:val="270"/>
                <w:jc w:val="center"/>
              </w:trPr>
              <w:tc>
                <w:tcPr>
                  <w:tcW w:w="2262" w:type="dxa"/>
                </w:tcPr>
                <w:p w14:paraId="6EC20C3D"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A</w:t>
                  </w:r>
                </w:p>
              </w:tc>
              <w:tc>
                <w:tcPr>
                  <w:tcW w:w="1513" w:type="dxa"/>
                  <w:vAlign w:val="center"/>
                </w:tcPr>
                <w:p w14:paraId="255C677D"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w:t>
                  </w:r>
                </w:p>
              </w:tc>
            </w:tr>
            <w:tr w:rsidR="004D56BA" w:rsidRPr="0095608A" w14:paraId="35538752" w14:textId="77777777" w:rsidTr="003844F8">
              <w:trPr>
                <w:trHeight w:val="270"/>
                <w:jc w:val="center"/>
              </w:trPr>
              <w:tc>
                <w:tcPr>
                  <w:tcW w:w="2262" w:type="dxa"/>
                </w:tcPr>
                <w:p w14:paraId="094E8B11"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B</w:t>
                  </w:r>
                </w:p>
              </w:tc>
              <w:tc>
                <w:tcPr>
                  <w:tcW w:w="1513" w:type="dxa"/>
                  <w:vAlign w:val="center"/>
                </w:tcPr>
                <w:p w14:paraId="2539CBFE"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0,25</w:t>
                  </w:r>
                </w:p>
              </w:tc>
            </w:tr>
            <w:tr w:rsidR="004D56BA" w:rsidRPr="0095608A" w14:paraId="2C63E5B8" w14:textId="77777777" w:rsidTr="003844F8">
              <w:trPr>
                <w:trHeight w:val="270"/>
                <w:jc w:val="center"/>
              </w:trPr>
              <w:tc>
                <w:tcPr>
                  <w:tcW w:w="2262" w:type="dxa"/>
                </w:tcPr>
                <w:p w14:paraId="607B2988"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C</w:t>
                  </w:r>
                </w:p>
              </w:tc>
              <w:tc>
                <w:tcPr>
                  <w:tcW w:w="1513" w:type="dxa"/>
                  <w:vAlign w:val="center"/>
                </w:tcPr>
                <w:p w14:paraId="6FF530F4"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0,5</w:t>
                  </w:r>
                </w:p>
              </w:tc>
            </w:tr>
            <w:tr w:rsidR="004D56BA" w:rsidRPr="0095608A" w14:paraId="6B2F004E" w14:textId="77777777" w:rsidTr="003844F8">
              <w:trPr>
                <w:trHeight w:val="270"/>
                <w:jc w:val="center"/>
              </w:trPr>
              <w:tc>
                <w:tcPr>
                  <w:tcW w:w="2262" w:type="dxa"/>
                </w:tcPr>
                <w:p w14:paraId="0F709F09"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D</w:t>
                  </w:r>
                </w:p>
              </w:tc>
              <w:tc>
                <w:tcPr>
                  <w:tcW w:w="1513" w:type="dxa"/>
                  <w:vAlign w:val="center"/>
                </w:tcPr>
                <w:p w14:paraId="6E91D1EA" w14:textId="77777777" w:rsidR="004D56BA" w:rsidRPr="0095608A" w:rsidRDefault="004D56BA" w:rsidP="0095608A">
                  <w:pPr>
                    <w:shd w:val="clear" w:color="auto" w:fill="FFFFFF" w:themeFill="background1"/>
                    <w:jc w:val="center"/>
                    <w:rPr>
                      <w:rFonts w:eastAsia="Arial" w:cs="Arial"/>
                      <w:color w:val="000000" w:themeColor="text1"/>
                      <w:sz w:val="16"/>
                      <w:szCs w:val="16"/>
                    </w:rPr>
                  </w:pPr>
                  <w:r w:rsidRPr="0095608A">
                    <w:rPr>
                      <w:rFonts w:eastAsia="Arial" w:cs="Arial"/>
                      <w:color w:val="000000" w:themeColor="text1"/>
                      <w:sz w:val="16"/>
                      <w:szCs w:val="16"/>
                    </w:rPr>
                    <w:t>1</w:t>
                  </w:r>
                </w:p>
              </w:tc>
            </w:tr>
          </w:tbl>
          <w:p w14:paraId="45504D23" w14:textId="77777777" w:rsidR="004D56BA" w:rsidRDefault="004D56BA" w:rsidP="0095608A">
            <w:pPr>
              <w:jc w:val="both"/>
              <w:rPr>
                <w:sz w:val="20"/>
                <w:szCs w:val="20"/>
              </w:rPr>
            </w:pPr>
          </w:p>
          <w:p w14:paraId="7A26587D" w14:textId="77777777" w:rsidR="004D56BA" w:rsidRDefault="004D56BA" w:rsidP="003844F8">
            <w:pPr>
              <w:jc w:val="both"/>
              <w:rPr>
                <w:sz w:val="20"/>
                <w:szCs w:val="20"/>
              </w:rPr>
            </w:pPr>
            <w:r w:rsidRPr="003844F8">
              <w:rPr>
                <w:sz w:val="20"/>
                <w:szCs w:val="20"/>
              </w:rPr>
              <w:t>En la estimación de la VUA de las personas naturales, el sujeto pasivo será responsable de reportar, en la autodeclaración definida para tal fin, su categoría del SISBÉN, sin perjuicio de la verificación que corresponde a la autoridad ambiental competente. En caso de que la persona natural no se encuentre registrada en la base del SISBÉN la VUA tomará un valor de 1.</w:t>
            </w:r>
          </w:p>
          <w:p w14:paraId="2F980725" w14:textId="77777777" w:rsidR="004D56BA" w:rsidRPr="003844F8" w:rsidRDefault="004D56BA" w:rsidP="003844F8">
            <w:pPr>
              <w:jc w:val="both"/>
              <w:rPr>
                <w:sz w:val="20"/>
                <w:szCs w:val="20"/>
              </w:rPr>
            </w:pPr>
          </w:p>
          <w:p w14:paraId="2C1DB7BD" w14:textId="77777777" w:rsidR="004D56BA" w:rsidRPr="003844F8" w:rsidRDefault="004D56BA" w:rsidP="003844F8">
            <w:pPr>
              <w:jc w:val="both"/>
              <w:rPr>
                <w:b/>
                <w:bCs/>
                <w:sz w:val="20"/>
                <w:szCs w:val="20"/>
              </w:rPr>
            </w:pPr>
            <w:r w:rsidRPr="003844F8">
              <w:rPr>
                <w:b/>
                <w:bCs/>
                <w:sz w:val="20"/>
                <w:szCs w:val="20"/>
              </w:rPr>
              <w:t>Para sujetos pasivos diferentes a personas naturales</w:t>
            </w:r>
          </w:p>
          <w:p w14:paraId="7DF406DB" w14:textId="77777777" w:rsidR="004D56BA" w:rsidRPr="003844F8" w:rsidRDefault="004D56BA" w:rsidP="003844F8">
            <w:pPr>
              <w:jc w:val="both"/>
              <w:rPr>
                <w:sz w:val="20"/>
                <w:szCs w:val="20"/>
              </w:rPr>
            </w:pPr>
          </w:p>
          <w:p w14:paraId="17B0ADA5" w14:textId="0B1E8FAD" w:rsidR="004D56BA" w:rsidRDefault="004D56BA" w:rsidP="003844F8">
            <w:pPr>
              <w:jc w:val="both"/>
              <w:rPr>
                <w:sz w:val="20"/>
                <w:szCs w:val="20"/>
              </w:rPr>
            </w:pPr>
            <w:r w:rsidRPr="003844F8">
              <w:rPr>
                <w:sz w:val="20"/>
                <w:szCs w:val="20"/>
              </w:rPr>
              <w:t>Para los sujetos pasivos que no ostenten la calidad de personas naturales, el valor del coeficiente se determinará en función del orden de prioridad del agua utilizada, conforme a las siguientes disposiciones:</w:t>
            </w:r>
          </w:p>
          <w:p w14:paraId="0627A79D" w14:textId="77777777" w:rsidR="004D56BA" w:rsidRDefault="004D56BA" w:rsidP="003844F8">
            <w:pPr>
              <w:jc w:val="both"/>
              <w:rPr>
                <w:sz w:val="20"/>
                <w:szCs w:val="20"/>
              </w:rPr>
            </w:pPr>
          </w:p>
          <w:tbl>
            <w:tblPr>
              <w:tblStyle w:val="Tablaconcuadrcula"/>
              <w:tblW w:w="3779" w:type="dxa"/>
              <w:jc w:val="center"/>
              <w:tblLook w:val="04A0" w:firstRow="1" w:lastRow="0" w:firstColumn="1" w:lastColumn="0" w:noHBand="0" w:noVBand="1"/>
            </w:tblPr>
            <w:tblGrid>
              <w:gridCol w:w="2645"/>
              <w:gridCol w:w="1134"/>
            </w:tblGrid>
            <w:tr w:rsidR="004D56BA" w:rsidRPr="003844F8" w14:paraId="6E6B6462" w14:textId="77777777" w:rsidTr="003844F8">
              <w:trPr>
                <w:trHeight w:val="357"/>
                <w:jc w:val="center"/>
              </w:trPr>
              <w:tc>
                <w:tcPr>
                  <w:tcW w:w="2645" w:type="dxa"/>
                  <w:vAlign w:val="center"/>
                </w:tcPr>
                <w:p w14:paraId="4370A511" w14:textId="77777777" w:rsidR="004D56BA" w:rsidRPr="003844F8" w:rsidRDefault="004D56BA" w:rsidP="003844F8">
                  <w:pPr>
                    <w:shd w:val="clear" w:color="auto" w:fill="FFFFFF" w:themeFill="background1"/>
                    <w:jc w:val="center"/>
                    <w:rPr>
                      <w:rFonts w:eastAsia="Arial" w:cs="Arial"/>
                      <w:b/>
                      <w:bCs/>
                      <w:color w:val="000000" w:themeColor="text1"/>
                      <w:sz w:val="16"/>
                      <w:szCs w:val="16"/>
                    </w:rPr>
                  </w:pPr>
                  <w:r w:rsidRPr="003844F8">
                    <w:rPr>
                      <w:rFonts w:eastAsia="Arial" w:cs="Arial"/>
                      <w:b/>
                      <w:bCs/>
                      <w:color w:val="000000" w:themeColor="text1"/>
                      <w:sz w:val="16"/>
                      <w:szCs w:val="16"/>
                    </w:rPr>
                    <w:t>Características de Usuario del Agua diferente a persona Natural</w:t>
                  </w:r>
                </w:p>
              </w:tc>
              <w:tc>
                <w:tcPr>
                  <w:tcW w:w="1134" w:type="dxa"/>
                  <w:vAlign w:val="center"/>
                  <w:hideMark/>
                </w:tcPr>
                <w:p w14:paraId="5379457B" w14:textId="77777777" w:rsidR="004D56BA" w:rsidRPr="003844F8" w:rsidRDefault="004D56BA" w:rsidP="003844F8">
                  <w:pPr>
                    <w:shd w:val="clear" w:color="auto" w:fill="FFFFFF" w:themeFill="background1"/>
                    <w:jc w:val="center"/>
                    <w:rPr>
                      <w:rFonts w:eastAsia="Arial" w:cs="Arial"/>
                      <w:color w:val="000000" w:themeColor="text1"/>
                      <w:sz w:val="16"/>
                      <w:szCs w:val="16"/>
                    </w:rPr>
                  </w:pPr>
                  <w:r w:rsidRPr="003844F8">
                    <w:rPr>
                      <w:rFonts w:eastAsia="Arial" w:cs="Arial"/>
                      <w:b/>
                      <w:bCs/>
                      <w:color w:val="000000" w:themeColor="text1"/>
                      <w:sz w:val="16"/>
                      <w:szCs w:val="16"/>
                    </w:rPr>
                    <w:t xml:space="preserve">Valor Numérico </w:t>
                  </w:r>
                  <m:oMath>
                    <m:sSub>
                      <m:sSubPr>
                        <m:ctrlPr>
                          <w:rPr>
                            <w:rFonts w:ascii="Cambria Math" w:hAnsi="Cambria Math"/>
                            <w:b/>
                            <w:bCs/>
                            <w:i/>
                            <w:color w:val="000000" w:themeColor="text1"/>
                            <w:sz w:val="16"/>
                            <w:szCs w:val="16"/>
                          </w:rPr>
                        </m:ctrlPr>
                      </m:sSubPr>
                      <m:e>
                        <m:r>
                          <m:rPr>
                            <m:sty m:val="bi"/>
                          </m:rPr>
                          <w:rPr>
                            <w:rFonts w:ascii="Cambria Math" w:hAnsi="Cambria Math"/>
                            <w:color w:val="000000" w:themeColor="text1"/>
                            <w:sz w:val="16"/>
                            <w:szCs w:val="16"/>
                          </w:rPr>
                          <m:t>V</m:t>
                        </m:r>
                      </m:e>
                      <m:sub>
                        <m:r>
                          <m:rPr>
                            <m:sty m:val="bi"/>
                          </m:rPr>
                          <w:rPr>
                            <w:rFonts w:ascii="Cambria Math" w:hAnsi="Cambria Math"/>
                            <w:color w:val="000000" w:themeColor="text1"/>
                            <w:sz w:val="16"/>
                            <w:szCs w:val="16"/>
                          </w:rPr>
                          <m:t>UA</m:t>
                        </m:r>
                      </m:sub>
                    </m:sSub>
                  </m:oMath>
                </w:p>
              </w:tc>
            </w:tr>
            <w:tr w:rsidR="004D56BA" w:rsidRPr="003844F8" w14:paraId="4BE4F87D" w14:textId="77777777" w:rsidTr="003844F8">
              <w:trPr>
                <w:trHeight w:val="270"/>
                <w:jc w:val="center"/>
              </w:trPr>
              <w:tc>
                <w:tcPr>
                  <w:tcW w:w="2645" w:type="dxa"/>
                  <w:vAlign w:val="center"/>
                </w:tcPr>
                <w:p w14:paraId="28F7089A" w14:textId="77777777" w:rsidR="004D56BA" w:rsidRPr="003844F8" w:rsidRDefault="004D56BA" w:rsidP="003844F8">
                  <w:pPr>
                    <w:shd w:val="clear" w:color="auto" w:fill="FFFFFF" w:themeFill="background1"/>
                    <w:jc w:val="center"/>
                    <w:rPr>
                      <w:rFonts w:eastAsia="Arial" w:cs="Arial"/>
                      <w:color w:val="000000" w:themeColor="text1"/>
                      <w:sz w:val="16"/>
                      <w:szCs w:val="16"/>
                    </w:rPr>
                  </w:pPr>
                  <w:r w:rsidRPr="003844F8">
                    <w:rPr>
                      <w:rFonts w:eastAsia="Arial" w:cs="Arial"/>
                      <w:color w:val="000000" w:themeColor="text1"/>
                      <w:sz w:val="16"/>
                      <w:szCs w:val="16"/>
                    </w:rPr>
                    <w:t>Utilización del agua para el abastecimiento colectivo y/o comunitario de los siguientes usos: consumo humano y doméstico, preservación de flora y fauna, agrícola, pecuario, acuicultura y/o pesca.</w:t>
                  </w:r>
                </w:p>
              </w:tc>
              <w:tc>
                <w:tcPr>
                  <w:tcW w:w="1134" w:type="dxa"/>
                  <w:vAlign w:val="center"/>
                </w:tcPr>
                <w:p w14:paraId="2811BF4F" w14:textId="77777777" w:rsidR="004D56BA" w:rsidRPr="003844F8" w:rsidRDefault="004D56BA" w:rsidP="003844F8">
                  <w:pPr>
                    <w:shd w:val="clear" w:color="auto" w:fill="FFFFFF" w:themeFill="background1"/>
                    <w:jc w:val="center"/>
                    <w:rPr>
                      <w:rFonts w:eastAsia="Arial" w:cs="Arial"/>
                      <w:color w:val="000000" w:themeColor="text1"/>
                      <w:sz w:val="16"/>
                      <w:szCs w:val="16"/>
                    </w:rPr>
                  </w:pPr>
                  <w:r w:rsidRPr="003844F8">
                    <w:rPr>
                      <w:rFonts w:eastAsia="Arial" w:cs="Arial"/>
                      <w:color w:val="000000" w:themeColor="text1"/>
                      <w:sz w:val="16"/>
                      <w:szCs w:val="16"/>
                    </w:rPr>
                    <w:t>0,5</w:t>
                  </w:r>
                </w:p>
              </w:tc>
            </w:tr>
            <w:tr w:rsidR="004D56BA" w:rsidRPr="003844F8" w14:paraId="350B5419" w14:textId="77777777" w:rsidTr="003844F8">
              <w:trPr>
                <w:trHeight w:val="270"/>
                <w:jc w:val="center"/>
              </w:trPr>
              <w:tc>
                <w:tcPr>
                  <w:tcW w:w="2645" w:type="dxa"/>
                  <w:vAlign w:val="center"/>
                </w:tcPr>
                <w:p w14:paraId="2A1DB57E" w14:textId="77777777" w:rsidR="004D56BA" w:rsidRPr="003844F8" w:rsidRDefault="004D56BA" w:rsidP="003844F8">
                  <w:pPr>
                    <w:shd w:val="clear" w:color="auto" w:fill="FFFFFF" w:themeFill="background1"/>
                    <w:jc w:val="center"/>
                    <w:rPr>
                      <w:rFonts w:eastAsia="Arial" w:cs="Arial"/>
                      <w:color w:val="000000" w:themeColor="text1"/>
                      <w:sz w:val="16"/>
                      <w:szCs w:val="16"/>
                    </w:rPr>
                  </w:pPr>
                  <w:r w:rsidRPr="003844F8">
                    <w:rPr>
                      <w:rFonts w:eastAsia="Arial" w:cs="Arial"/>
                      <w:sz w:val="16"/>
                      <w:szCs w:val="16"/>
                    </w:rPr>
                    <w:t>Utilización del agua para fines de abastecimiento individual de los usos de consumo humano y doméstico, preservación de flora y fauna, agrícola o pecuario, así como para cualquier otro uso distinto a los señalados en la fila anterior.</w:t>
                  </w:r>
                </w:p>
              </w:tc>
              <w:tc>
                <w:tcPr>
                  <w:tcW w:w="1134" w:type="dxa"/>
                  <w:vAlign w:val="center"/>
                </w:tcPr>
                <w:p w14:paraId="50C873B2" w14:textId="77777777" w:rsidR="004D56BA" w:rsidRPr="003844F8" w:rsidRDefault="004D56BA" w:rsidP="003844F8">
                  <w:pPr>
                    <w:shd w:val="clear" w:color="auto" w:fill="FFFFFF" w:themeFill="background1"/>
                    <w:jc w:val="center"/>
                    <w:rPr>
                      <w:rFonts w:eastAsia="Arial" w:cs="Arial"/>
                      <w:color w:val="000000" w:themeColor="text1"/>
                      <w:sz w:val="16"/>
                      <w:szCs w:val="16"/>
                    </w:rPr>
                  </w:pPr>
                  <w:r w:rsidRPr="003844F8">
                    <w:rPr>
                      <w:rFonts w:eastAsia="Arial" w:cs="Arial"/>
                      <w:color w:val="000000" w:themeColor="text1"/>
                      <w:sz w:val="16"/>
                      <w:szCs w:val="16"/>
                    </w:rPr>
                    <w:t>1</w:t>
                  </w:r>
                </w:p>
              </w:tc>
            </w:tr>
          </w:tbl>
          <w:p w14:paraId="0E71EBD3" w14:textId="77777777" w:rsidR="004D56BA" w:rsidRDefault="004D56BA" w:rsidP="003844F8">
            <w:pPr>
              <w:jc w:val="both"/>
              <w:rPr>
                <w:sz w:val="20"/>
                <w:szCs w:val="20"/>
              </w:rPr>
            </w:pPr>
          </w:p>
          <w:p w14:paraId="7DAA1C8B" w14:textId="6BDBB138" w:rsidR="004D56BA" w:rsidRDefault="004D56BA" w:rsidP="003844F8">
            <w:pPr>
              <w:jc w:val="both"/>
              <w:rPr>
                <w:sz w:val="20"/>
                <w:szCs w:val="20"/>
              </w:rPr>
            </w:pPr>
            <w:r w:rsidRPr="003844F8">
              <w:rPr>
                <w:rFonts w:eastAsia="Arial" w:cs="Arial"/>
                <w:b/>
                <w:bCs/>
                <w:i/>
                <w:iCs/>
                <w:color w:val="000000" w:themeColor="text1"/>
              </w:rPr>
              <w:t>C</w:t>
            </w:r>
            <w:r w:rsidRPr="003844F8">
              <w:rPr>
                <w:rFonts w:eastAsia="Arial" w:cs="Arial"/>
                <w:b/>
                <w:bCs/>
                <w:i/>
                <w:iCs/>
                <w:color w:val="000000" w:themeColor="text1"/>
                <w:vertAlign w:val="subscript"/>
              </w:rPr>
              <w:t>u</w:t>
            </w:r>
            <w:r w:rsidRPr="003844F8">
              <w:rPr>
                <w:rFonts w:eastAsia="Arial" w:cs="Arial"/>
                <w:b/>
                <w:bCs/>
                <w:color w:val="000000" w:themeColor="text1"/>
              </w:rPr>
              <w:t xml:space="preserve">: </w:t>
            </w:r>
            <w:r w:rsidRPr="003844F8">
              <w:rPr>
                <w:b/>
                <w:bCs/>
                <w:sz w:val="20"/>
                <w:szCs w:val="20"/>
              </w:rPr>
              <w:t>Coeficiente de Uso.</w:t>
            </w:r>
            <w:r w:rsidRPr="003844F8">
              <w:rPr>
                <w:sz w:val="20"/>
                <w:szCs w:val="20"/>
              </w:rPr>
              <w:t xml:space="preserve"> Este coeficiente varía según los usos del agua que hace el sujeto pasivo, de la siguiente manera:</w:t>
            </w:r>
          </w:p>
          <w:p w14:paraId="0BFBDB70" w14:textId="77777777" w:rsidR="004D56BA" w:rsidRDefault="004D56BA" w:rsidP="003844F8">
            <w:pPr>
              <w:jc w:val="both"/>
              <w:rPr>
                <w:color w:val="EE0000"/>
                <w:sz w:val="20"/>
                <w:szCs w:val="20"/>
              </w:rPr>
            </w:pPr>
          </w:p>
          <w:p w14:paraId="6FA9EB27" w14:textId="77777777" w:rsidR="004D56BA" w:rsidRPr="003844F8" w:rsidRDefault="004D56BA" w:rsidP="003844F8">
            <w:pPr>
              <w:jc w:val="both"/>
              <w:rPr>
                <w:sz w:val="20"/>
                <w:szCs w:val="20"/>
              </w:rPr>
            </w:pPr>
          </w:p>
          <w:p w14:paraId="0215EB93" w14:textId="1CF8F973" w:rsidR="004D56BA" w:rsidRDefault="004D56BA" w:rsidP="003844F8">
            <w:pPr>
              <w:jc w:val="both"/>
              <w:rPr>
                <w:sz w:val="20"/>
                <w:szCs w:val="20"/>
              </w:rPr>
            </w:pPr>
            <w:r w:rsidRPr="3502F0D5">
              <w:rPr>
                <w:rFonts w:eastAsia="Arial" w:cs="Arial"/>
                <w:b/>
                <w:bCs/>
                <w:i/>
                <w:iCs/>
                <w:color w:val="000000" w:themeColor="text1"/>
              </w:rPr>
              <w:t>C</w:t>
            </w:r>
            <w:r w:rsidRPr="3502F0D5">
              <w:rPr>
                <w:rFonts w:eastAsia="Arial" w:cs="Arial"/>
                <w:b/>
                <w:bCs/>
                <w:i/>
                <w:iCs/>
                <w:color w:val="000000" w:themeColor="text1"/>
                <w:vertAlign w:val="subscript"/>
              </w:rPr>
              <w:t>u</w:t>
            </w:r>
            <w:r w:rsidRPr="003844F8">
              <w:rPr>
                <w:sz w:val="20"/>
                <w:szCs w:val="20"/>
              </w:rPr>
              <w:t xml:space="preserve"> = 0,0775 para los siguientes usos del agua: consumo humano y doméstico, preservación de flora y fauna, agrícola, pecuario, acuicultura, pesca y </w:t>
            </w:r>
            <w:r w:rsidRPr="006848D5">
              <w:rPr>
                <w:sz w:val="20"/>
                <w:szCs w:val="20"/>
                <w:u w:val="single"/>
              </w:rPr>
              <w:t>generación de energía</w:t>
            </w:r>
            <w:r w:rsidRPr="003844F8">
              <w:rPr>
                <w:sz w:val="20"/>
                <w:szCs w:val="20"/>
              </w:rPr>
              <w:t>.</w:t>
            </w:r>
          </w:p>
          <w:p w14:paraId="15DB2232" w14:textId="77777777" w:rsidR="004D56BA" w:rsidRPr="003844F8" w:rsidRDefault="004D56BA" w:rsidP="003844F8">
            <w:pPr>
              <w:jc w:val="both"/>
              <w:rPr>
                <w:sz w:val="20"/>
                <w:szCs w:val="20"/>
              </w:rPr>
            </w:pPr>
          </w:p>
          <w:p w14:paraId="1DFB093F" w14:textId="62FDF7BA" w:rsidR="004D56BA" w:rsidRDefault="004D56BA" w:rsidP="003844F8">
            <w:pPr>
              <w:jc w:val="both"/>
              <w:rPr>
                <w:sz w:val="20"/>
                <w:szCs w:val="20"/>
              </w:rPr>
            </w:pPr>
            <w:r w:rsidRPr="3502F0D5">
              <w:rPr>
                <w:rFonts w:eastAsia="Arial" w:cs="Arial"/>
                <w:b/>
                <w:bCs/>
                <w:i/>
                <w:iCs/>
                <w:color w:val="000000" w:themeColor="text1"/>
              </w:rPr>
              <w:t>C</w:t>
            </w:r>
            <w:r w:rsidRPr="3502F0D5">
              <w:rPr>
                <w:rFonts w:eastAsia="Arial" w:cs="Arial"/>
                <w:b/>
                <w:bCs/>
                <w:i/>
                <w:iCs/>
                <w:color w:val="000000" w:themeColor="text1"/>
                <w:vertAlign w:val="subscript"/>
              </w:rPr>
              <w:t>u</w:t>
            </w:r>
            <w:r w:rsidRPr="003844F8">
              <w:rPr>
                <w:sz w:val="20"/>
                <w:szCs w:val="20"/>
              </w:rPr>
              <w:t xml:space="preserve"> = 1 para los demás usos establecidos en el artículo 2.2.3.3.2.1 del Decreto 1076 de 2015 [</w:t>
            </w:r>
            <w:r w:rsidRPr="003844F8">
              <w:rPr>
                <w:color w:val="EE0000"/>
                <w:sz w:val="20"/>
                <w:szCs w:val="20"/>
              </w:rPr>
              <w:t>HACP14.1]</w:t>
            </w:r>
            <w:r w:rsidRPr="003844F8">
              <w:rPr>
                <w:sz w:val="20"/>
                <w:szCs w:val="20"/>
              </w:rPr>
              <w:t>o la norma que lo modifique, sustituya o adicione.</w:t>
            </w:r>
          </w:p>
          <w:p w14:paraId="436C9BC5" w14:textId="77777777" w:rsidR="004D56BA" w:rsidRPr="003844F8" w:rsidRDefault="004D56BA" w:rsidP="003844F8">
            <w:pPr>
              <w:jc w:val="both"/>
              <w:rPr>
                <w:sz w:val="20"/>
                <w:szCs w:val="20"/>
              </w:rPr>
            </w:pPr>
          </w:p>
          <w:p w14:paraId="429E7B1F" w14:textId="79E11DF3" w:rsidR="004D56BA" w:rsidRPr="003844F8" w:rsidRDefault="004D56BA" w:rsidP="003844F8">
            <w:pPr>
              <w:jc w:val="both"/>
              <w:rPr>
                <w:sz w:val="20"/>
                <w:szCs w:val="20"/>
              </w:rPr>
            </w:pPr>
            <w:r w:rsidRPr="003844F8">
              <w:rPr>
                <w:sz w:val="20"/>
                <w:szCs w:val="20"/>
              </w:rPr>
              <w:t>Para los usos diferentes al consumo humano y doméstico, preservación de flora y fauna, agrícola, pecuario, acuicultura, pesca y generación de energía el Coeficiente de Uso (</w:t>
            </w:r>
            <w:r w:rsidRPr="003844F8">
              <w:rPr>
                <w:rFonts w:eastAsia="Arial" w:cs="Arial"/>
                <w:i/>
                <w:iCs/>
                <w:color w:val="000000" w:themeColor="text1"/>
                <w:sz w:val="20"/>
                <w:szCs w:val="20"/>
              </w:rPr>
              <w:t>C</w:t>
            </w:r>
            <w:r w:rsidRPr="003844F8">
              <w:rPr>
                <w:rFonts w:eastAsia="Arial" w:cs="Arial"/>
                <w:i/>
                <w:iCs/>
                <w:color w:val="000000" w:themeColor="text1"/>
                <w:sz w:val="20"/>
                <w:szCs w:val="20"/>
                <w:vertAlign w:val="subscript"/>
              </w:rPr>
              <w:t>u</w:t>
            </w:r>
            <w:r w:rsidRPr="003844F8">
              <w:rPr>
                <w:sz w:val="20"/>
                <w:szCs w:val="20"/>
              </w:rPr>
              <w:t>) se incrementará anualmente en 0,1 unidades, a partir del primero de enero de 2028, hasta alcanzar un valor máximo de 2 en el 2037[</w:t>
            </w:r>
            <w:r w:rsidRPr="003844F8">
              <w:rPr>
                <w:color w:val="EE0000"/>
                <w:sz w:val="20"/>
                <w:szCs w:val="20"/>
              </w:rPr>
              <w:t xml:space="preserve">HACP15.1]. </w:t>
            </w:r>
          </w:p>
          <w:p w14:paraId="54E63ECF" w14:textId="77777777" w:rsidR="004D56BA" w:rsidRPr="003844F8" w:rsidRDefault="004D56BA" w:rsidP="003844F8">
            <w:pPr>
              <w:jc w:val="both"/>
              <w:rPr>
                <w:sz w:val="20"/>
                <w:szCs w:val="20"/>
              </w:rPr>
            </w:pPr>
            <w:r w:rsidRPr="003844F8">
              <w:rPr>
                <w:b/>
                <w:bCs/>
                <w:sz w:val="20"/>
                <w:szCs w:val="20"/>
              </w:rPr>
              <w:t>PARÁGRAFO 1:</w:t>
            </w:r>
            <w:r w:rsidRPr="003844F8">
              <w:rPr>
                <w:sz w:val="20"/>
                <w:szCs w:val="20"/>
              </w:rPr>
              <w:t xml:space="preserve"> Para la determinación del coeficiente de condiciones socioeconómicas del factor regional de la tasa por utilización del agua, las variables que lo integren deberán corresponder, al año de causación. Cuando, por razones de disponibilidad de información por parte de las entidades encargadas de su publicación, no sea posible contar con dichas variables para el año en cuestión al momento de la liquidación, se utilizarán las variables socioeconómicas oficiales más recientes y debidamente actualizadas que se encuentren disponibles.</w:t>
            </w:r>
          </w:p>
          <w:p w14:paraId="5FCFBF86" w14:textId="20047048" w:rsidR="004D56BA" w:rsidRDefault="004D56BA" w:rsidP="003844F8">
            <w:pPr>
              <w:jc w:val="both"/>
              <w:rPr>
                <w:sz w:val="20"/>
                <w:szCs w:val="20"/>
              </w:rPr>
            </w:pPr>
            <w:r w:rsidRPr="003844F8">
              <w:rPr>
                <w:b/>
                <w:bCs/>
                <w:sz w:val="20"/>
                <w:szCs w:val="20"/>
              </w:rPr>
              <w:t>PARÁGRAFO 2:</w:t>
            </w:r>
            <w:r w:rsidRPr="003844F8">
              <w:rPr>
                <w:sz w:val="20"/>
                <w:szCs w:val="20"/>
              </w:rPr>
              <w:t xml:space="preserve"> Para la estimación tanto del Índice de Uso del Agua, en el caso de Aguas Continentales Superficiales, como del Índice de Escasez, en el caso de Aguas  Continentales Subterráneas, correspondientes al año de causación de la Tasa, la Autoridad Ambiental podrá considerar, según la unidad de análisis, la información correspondiente a dicho año contenida en los instrumentos de planificación y administración del recurso hídrico, así como aquella disponible en el censo o registro de usuarios del recurso hídrico de la respectiva unidad de análisis.</w:t>
            </w:r>
          </w:p>
          <w:p w14:paraId="4AE2CB5F" w14:textId="43D4DEC0" w:rsidR="004D56BA" w:rsidRPr="00C548C3" w:rsidRDefault="004D56BA" w:rsidP="0095608A">
            <w:pPr>
              <w:jc w:val="both"/>
              <w:rPr>
                <w:sz w:val="20"/>
                <w:szCs w:val="20"/>
              </w:rPr>
            </w:pPr>
          </w:p>
        </w:tc>
        <w:tc>
          <w:tcPr>
            <w:tcW w:w="2275" w:type="pct"/>
          </w:tcPr>
          <w:p w14:paraId="0FA7C0D9" w14:textId="77777777" w:rsidR="004D56BA" w:rsidRDefault="004D56BA" w:rsidP="00C548C3">
            <w:pPr>
              <w:jc w:val="both"/>
              <w:rPr>
                <w:sz w:val="20"/>
                <w:szCs w:val="20"/>
              </w:rPr>
            </w:pPr>
          </w:p>
          <w:p w14:paraId="1104423E" w14:textId="77777777" w:rsidR="004D56BA" w:rsidRDefault="004D56BA" w:rsidP="00C548C3">
            <w:pPr>
              <w:jc w:val="both"/>
              <w:rPr>
                <w:sz w:val="20"/>
                <w:szCs w:val="20"/>
              </w:rPr>
            </w:pPr>
          </w:p>
          <w:p w14:paraId="76E6919D" w14:textId="77777777" w:rsidR="004D56BA" w:rsidRDefault="004D56BA" w:rsidP="00C548C3">
            <w:pPr>
              <w:jc w:val="both"/>
              <w:rPr>
                <w:sz w:val="20"/>
                <w:szCs w:val="20"/>
              </w:rPr>
            </w:pPr>
          </w:p>
          <w:p w14:paraId="26855964" w14:textId="77777777" w:rsidR="004D56BA" w:rsidRDefault="004D56BA" w:rsidP="00C548C3">
            <w:pPr>
              <w:jc w:val="both"/>
              <w:rPr>
                <w:sz w:val="20"/>
                <w:szCs w:val="20"/>
              </w:rPr>
            </w:pPr>
          </w:p>
          <w:p w14:paraId="2CDD937F" w14:textId="77777777" w:rsidR="004D56BA" w:rsidRDefault="004D56BA" w:rsidP="00C548C3">
            <w:pPr>
              <w:jc w:val="both"/>
              <w:rPr>
                <w:sz w:val="20"/>
                <w:szCs w:val="20"/>
              </w:rPr>
            </w:pPr>
          </w:p>
          <w:p w14:paraId="29820079" w14:textId="77777777" w:rsidR="004D56BA" w:rsidRDefault="004D56BA" w:rsidP="00C548C3">
            <w:pPr>
              <w:jc w:val="both"/>
              <w:rPr>
                <w:sz w:val="20"/>
                <w:szCs w:val="20"/>
              </w:rPr>
            </w:pPr>
          </w:p>
          <w:p w14:paraId="1ED7BD42" w14:textId="77777777" w:rsidR="004D56BA" w:rsidRDefault="004D56BA" w:rsidP="00C548C3">
            <w:pPr>
              <w:jc w:val="both"/>
              <w:rPr>
                <w:sz w:val="20"/>
                <w:szCs w:val="20"/>
              </w:rPr>
            </w:pPr>
          </w:p>
          <w:p w14:paraId="51A30608" w14:textId="77777777" w:rsidR="004D56BA" w:rsidRDefault="004D56BA" w:rsidP="00C548C3">
            <w:pPr>
              <w:jc w:val="both"/>
              <w:rPr>
                <w:sz w:val="20"/>
                <w:szCs w:val="20"/>
              </w:rPr>
            </w:pPr>
          </w:p>
          <w:p w14:paraId="734005A4" w14:textId="77777777" w:rsidR="004D56BA" w:rsidRDefault="004D56BA" w:rsidP="00C548C3">
            <w:pPr>
              <w:jc w:val="both"/>
              <w:rPr>
                <w:sz w:val="20"/>
                <w:szCs w:val="20"/>
              </w:rPr>
            </w:pPr>
          </w:p>
          <w:p w14:paraId="08671518" w14:textId="77777777" w:rsidR="004D56BA" w:rsidRDefault="004D56BA" w:rsidP="00C548C3">
            <w:pPr>
              <w:jc w:val="both"/>
              <w:rPr>
                <w:sz w:val="20"/>
                <w:szCs w:val="20"/>
              </w:rPr>
            </w:pPr>
          </w:p>
          <w:p w14:paraId="3C3C4BDE" w14:textId="77777777" w:rsidR="004D56BA" w:rsidRPr="006848D5" w:rsidRDefault="004D56BA" w:rsidP="006848D5">
            <w:pPr>
              <w:pStyle w:val="Prrafodelista"/>
              <w:numPr>
                <w:ilvl w:val="0"/>
                <w:numId w:val="1"/>
              </w:numPr>
              <w:jc w:val="both"/>
              <w:rPr>
                <w:sz w:val="20"/>
                <w:szCs w:val="20"/>
              </w:rPr>
            </w:pPr>
            <w:r w:rsidRPr="006848D5">
              <w:rPr>
                <w:sz w:val="20"/>
                <w:szCs w:val="20"/>
              </w:rPr>
              <w:t xml:space="preserve">Una vez revisado el DTS y la memoria justificativa, no se encuentra el fundamento para el establecimiento o fijación de los valores de catorce (14) y veinticuatro (24) como máximos que podrá obtenerse como Factor Regional, lo cual, genera un </w:t>
            </w:r>
            <w:r w:rsidRPr="006848D5">
              <w:rPr>
                <w:sz w:val="20"/>
                <w:szCs w:val="20"/>
              </w:rPr>
              <w:lastRenderedPageBreak/>
              <w:t>alto riesgo jurídico de ser considerados como arbitrarios, por falta o ausencia de fundamentación.</w:t>
            </w:r>
          </w:p>
          <w:p w14:paraId="16A2DABE" w14:textId="77777777" w:rsidR="004D56BA" w:rsidRDefault="004D56BA" w:rsidP="00C548C3">
            <w:pPr>
              <w:jc w:val="both"/>
              <w:rPr>
                <w:sz w:val="20"/>
                <w:szCs w:val="20"/>
              </w:rPr>
            </w:pPr>
          </w:p>
          <w:p w14:paraId="3B9D2F7C" w14:textId="77777777" w:rsidR="004D56BA" w:rsidRDefault="004D56BA" w:rsidP="00C548C3">
            <w:pPr>
              <w:jc w:val="both"/>
              <w:rPr>
                <w:sz w:val="20"/>
                <w:szCs w:val="20"/>
              </w:rPr>
            </w:pPr>
          </w:p>
          <w:p w14:paraId="097290F8" w14:textId="77777777" w:rsidR="004D56BA" w:rsidRDefault="004D56BA" w:rsidP="00C548C3">
            <w:pPr>
              <w:jc w:val="both"/>
              <w:rPr>
                <w:sz w:val="20"/>
                <w:szCs w:val="20"/>
              </w:rPr>
            </w:pPr>
          </w:p>
          <w:p w14:paraId="5281E983" w14:textId="77777777" w:rsidR="004D56BA" w:rsidRDefault="004D56BA" w:rsidP="00C548C3">
            <w:pPr>
              <w:jc w:val="both"/>
              <w:rPr>
                <w:sz w:val="20"/>
                <w:szCs w:val="20"/>
              </w:rPr>
            </w:pPr>
          </w:p>
          <w:p w14:paraId="511F82E6" w14:textId="77777777" w:rsidR="004D56BA" w:rsidRDefault="004D56BA" w:rsidP="00C548C3">
            <w:pPr>
              <w:jc w:val="both"/>
              <w:rPr>
                <w:sz w:val="20"/>
                <w:szCs w:val="20"/>
              </w:rPr>
            </w:pPr>
          </w:p>
          <w:p w14:paraId="7473CE93" w14:textId="77777777" w:rsidR="004D56BA" w:rsidRDefault="004D56BA" w:rsidP="00C548C3">
            <w:pPr>
              <w:jc w:val="both"/>
              <w:rPr>
                <w:sz w:val="20"/>
                <w:szCs w:val="20"/>
              </w:rPr>
            </w:pPr>
          </w:p>
          <w:p w14:paraId="49FE743A" w14:textId="77777777" w:rsidR="004D56BA" w:rsidRDefault="004D56BA" w:rsidP="00C548C3">
            <w:pPr>
              <w:jc w:val="both"/>
              <w:rPr>
                <w:sz w:val="20"/>
                <w:szCs w:val="20"/>
              </w:rPr>
            </w:pPr>
          </w:p>
          <w:p w14:paraId="229EACD5" w14:textId="77777777" w:rsidR="004D56BA" w:rsidRDefault="004D56BA" w:rsidP="00C548C3">
            <w:pPr>
              <w:jc w:val="both"/>
              <w:rPr>
                <w:sz w:val="20"/>
                <w:szCs w:val="20"/>
              </w:rPr>
            </w:pPr>
          </w:p>
          <w:p w14:paraId="41767496" w14:textId="77777777" w:rsidR="004D56BA" w:rsidRDefault="004D56BA" w:rsidP="00C548C3">
            <w:pPr>
              <w:jc w:val="both"/>
              <w:rPr>
                <w:sz w:val="20"/>
                <w:szCs w:val="20"/>
              </w:rPr>
            </w:pPr>
          </w:p>
          <w:p w14:paraId="17E46AE5" w14:textId="77777777" w:rsidR="004D56BA" w:rsidRDefault="004D56BA" w:rsidP="00C548C3">
            <w:pPr>
              <w:jc w:val="both"/>
              <w:rPr>
                <w:sz w:val="20"/>
                <w:szCs w:val="20"/>
              </w:rPr>
            </w:pPr>
          </w:p>
          <w:p w14:paraId="716ED427" w14:textId="77777777" w:rsidR="004D56BA" w:rsidRDefault="004D56BA" w:rsidP="00C548C3">
            <w:pPr>
              <w:jc w:val="both"/>
              <w:rPr>
                <w:sz w:val="20"/>
                <w:szCs w:val="20"/>
              </w:rPr>
            </w:pPr>
          </w:p>
          <w:p w14:paraId="47A3A744" w14:textId="77777777" w:rsidR="004D56BA" w:rsidRDefault="004D56BA" w:rsidP="00C548C3">
            <w:pPr>
              <w:jc w:val="both"/>
              <w:rPr>
                <w:sz w:val="20"/>
                <w:szCs w:val="20"/>
              </w:rPr>
            </w:pPr>
          </w:p>
          <w:p w14:paraId="063324CA" w14:textId="77777777" w:rsidR="004D56BA" w:rsidRDefault="004D56BA" w:rsidP="00C548C3">
            <w:pPr>
              <w:jc w:val="both"/>
              <w:rPr>
                <w:sz w:val="20"/>
                <w:szCs w:val="20"/>
              </w:rPr>
            </w:pPr>
          </w:p>
          <w:p w14:paraId="53F980C0" w14:textId="77777777" w:rsidR="004D56BA" w:rsidRDefault="004D56BA" w:rsidP="00C548C3">
            <w:pPr>
              <w:jc w:val="both"/>
              <w:rPr>
                <w:sz w:val="20"/>
                <w:szCs w:val="20"/>
              </w:rPr>
            </w:pPr>
          </w:p>
          <w:p w14:paraId="4C669151" w14:textId="77777777" w:rsidR="004D56BA" w:rsidRDefault="004D56BA" w:rsidP="00C548C3">
            <w:pPr>
              <w:jc w:val="both"/>
              <w:rPr>
                <w:sz w:val="20"/>
                <w:szCs w:val="20"/>
              </w:rPr>
            </w:pPr>
          </w:p>
          <w:p w14:paraId="0CC98A54" w14:textId="77777777" w:rsidR="004D56BA" w:rsidRDefault="004D56BA" w:rsidP="00C548C3">
            <w:pPr>
              <w:jc w:val="both"/>
              <w:rPr>
                <w:sz w:val="20"/>
                <w:szCs w:val="20"/>
              </w:rPr>
            </w:pPr>
          </w:p>
          <w:p w14:paraId="7EF04599" w14:textId="77777777" w:rsidR="004D56BA" w:rsidRDefault="004D56BA" w:rsidP="00C548C3">
            <w:pPr>
              <w:jc w:val="both"/>
              <w:rPr>
                <w:sz w:val="20"/>
                <w:szCs w:val="20"/>
              </w:rPr>
            </w:pPr>
          </w:p>
          <w:p w14:paraId="54288056" w14:textId="77777777" w:rsidR="004D56BA" w:rsidRDefault="004D56BA" w:rsidP="00C548C3">
            <w:pPr>
              <w:jc w:val="both"/>
              <w:rPr>
                <w:sz w:val="20"/>
                <w:szCs w:val="20"/>
              </w:rPr>
            </w:pPr>
          </w:p>
          <w:p w14:paraId="4073786A" w14:textId="77777777" w:rsidR="004D56BA" w:rsidRDefault="004D56BA" w:rsidP="00C548C3">
            <w:pPr>
              <w:jc w:val="both"/>
              <w:rPr>
                <w:sz w:val="20"/>
                <w:szCs w:val="20"/>
              </w:rPr>
            </w:pPr>
          </w:p>
          <w:p w14:paraId="1774F162" w14:textId="77777777" w:rsidR="004D56BA" w:rsidRDefault="004D56BA" w:rsidP="00C548C3">
            <w:pPr>
              <w:jc w:val="both"/>
              <w:rPr>
                <w:sz w:val="20"/>
                <w:szCs w:val="20"/>
              </w:rPr>
            </w:pPr>
          </w:p>
          <w:p w14:paraId="14A3DEBE" w14:textId="77777777" w:rsidR="004D56BA" w:rsidRDefault="004D56BA" w:rsidP="00C548C3">
            <w:pPr>
              <w:jc w:val="both"/>
              <w:rPr>
                <w:sz w:val="20"/>
                <w:szCs w:val="20"/>
              </w:rPr>
            </w:pPr>
          </w:p>
          <w:p w14:paraId="681DBF4E" w14:textId="77777777" w:rsidR="004D56BA" w:rsidRDefault="004D56BA" w:rsidP="00C548C3">
            <w:pPr>
              <w:jc w:val="both"/>
              <w:rPr>
                <w:sz w:val="20"/>
                <w:szCs w:val="20"/>
              </w:rPr>
            </w:pPr>
          </w:p>
          <w:p w14:paraId="536968DF" w14:textId="77777777" w:rsidR="004D56BA" w:rsidRDefault="004D56BA" w:rsidP="00C548C3">
            <w:pPr>
              <w:jc w:val="both"/>
              <w:rPr>
                <w:sz w:val="20"/>
                <w:szCs w:val="20"/>
              </w:rPr>
            </w:pPr>
          </w:p>
          <w:p w14:paraId="44AF6A0D" w14:textId="77777777" w:rsidR="004D56BA" w:rsidRDefault="004D56BA" w:rsidP="00C548C3">
            <w:pPr>
              <w:jc w:val="both"/>
              <w:rPr>
                <w:sz w:val="20"/>
                <w:szCs w:val="20"/>
              </w:rPr>
            </w:pPr>
          </w:p>
          <w:p w14:paraId="275C3543" w14:textId="77777777" w:rsidR="004D56BA" w:rsidRDefault="004D56BA" w:rsidP="00C548C3">
            <w:pPr>
              <w:jc w:val="both"/>
              <w:rPr>
                <w:sz w:val="20"/>
                <w:szCs w:val="20"/>
              </w:rPr>
            </w:pPr>
          </w:p>
          <w:p w14:paraId="5A538EF5" w14:textId="77777777" w:rsidR="004D56BA" w:rsidRDefault="004D56BA" w:rsidP="00C548C3">
            <w:pPr>
              <w:jc w:val="both"/>
              <w:rPr>
                <w:sz w:val="20"/>
                <w:szCs w:val="20"/>
              </w:rPr>
            </w:pPr>
          </w:p>
          <w:p w14:paraId="64300773" w14:textId="77777777" w:rsidR="004D56BA" w:rsidRDefault="004D56BA" w:rsidP="00C548C3">
            <w:pPr>
              <w:jc w:val="both"/>
              <w:rPr>
                <w:sz w:val="20"/>
                <w:szCs w:val="20"/>
              </w:rPr>
            </w:pPr>
          </w:p>
          <w:p w14:paraId="48382F38" w14:textId="77777777" w:rsidR="004D56BA" w:rsidRDefault="004D56BA" w:rsidP="00C548C3">
            <w:pPr>
              <w:jc w:val="both"/>
              <w:rPr>
                <w:sz w:val="20"/>
                <w:szCs w:val="20"/>
              </w:rPr>
            </w:pPr>
          </w:p>
          <w:p w14:paraId="5A33B9B5" w14:textId="77777777" w:rsidR="004D56BA" w:rsidRDefault="004D56BA" w:rsidP="00C548C3">
            <w:pPr>
              <w:jc w:val="both"/>
              <w:rPr>
                <w:sz w:val="20"/>
                <w:szCs w:val="20"/>
              </w:rPr>
            </w:pPr>
          </w:p>
          <w:p w14:paraId="74A762A9" w14:textId="77777777" w:rsidR="004D56BA" w:rsidRDefault="004D56BA" w:rsidP="00C548C3">
            <w:pPr>
              <w:jc w:val="both"/>
              <w:rPr>
                <w:sz w:val="20"/>
                <w:szCs w:val="20"/>
              </w:rPr>
            </w:pPr>
          </w:p>
          <w:p w14:paraId="6CD809FD" w14:textId="77777777" w:rsidR="004D56BA" w:rsidRDefault="004D56BA" w:rsidP="00C548C3">
            <w:pPr>
              <w:jc w:val="both"/>
              <w:rPr>
                <w:sz w:val="20"/>
                <w:szCs w:val="20"/>
              </w:rPr>
            </w:pPr>
          </w:p>
          <w:p w14:paraId="333A83C5" w14:textId="77777777" w:rsidR="004D56BA" w:rsidRDefault="004D56BA" w:rsidP="00C548C3">
            <w:pPr>
              <w:jc w:val="both"/>
              <w:rPr>
                <w:sz w:val="20"/>
                <w:szCs w:val="20"/>
              </w:rPr>
            </w:pPr>
          </w:p>
          <w:p w14:paraId="67FB96B9" w14:textId="77777777" w:rsidR="004D56BA" w:rsidRDefault="004D56BA" w:rsidP="00C548C3">
            <w:pPr>
              <w:jc w:val="both"/>
              <w:rPr>
                <w:sz w:val="20"/>
                <w:szCs w:val="20"/>
              </w:rPr>
            </w:pPr>
          </w:p>
          <w:p w14:paraId="5028EE60" w14:textId="77777777" w:rsidR="004D56BA" w:rsidRDefault="004D56BA" w:rsidP="00C548C3">
            <w:pPr>
              <w:jc w:val="both"/>
              <w:rPr>
                <w:sz w:val="20"/>
                <w:szCs w:val="20"/>
              </w:rPr>
            </w:pPr>
          </w:p>
          <w:p w14:paraId="3C4BDFEF" w14:textId="77777777" w:rsidR="004D56BA" w:rsidRDefault="004D56BA" w:rsidP="00C548C3">
            <w:pPr>
              <w:jc w:val="both"/>
              <w:rPr>
                <w:sz w:val="20"/>
                <w:szCs w:val="20"/>
              </w:rPr>
            </w:pPr>
          </w:p>
          <w:p w14:paraId="6EDB203B" w14:textId="77777777" w:rsidR="004D56BA" w:rsidRDefault="004D56BA" w:rsidP="00C548C3">
            <w:pPr>
              <w:jc w:val="both"/>
              <w:rPr>
                <w:sz w:val="20"/>
                <w:szCs w:val="20"/>
              </w:rPr>
            </w:pPr>
          </w:p>
          <w:p w14:paraId="61261479" w14:textId="77777777" w:rsidR="004D56BA" w:rsidRDefault="004D56BA" w:rsidP="00C548C3">
            <w:pPr>
              <w:jc w:val="both"/>
              <w:rPr>
                <w:sz w:val="20"/>
                <w:szCs w:val="20"/>
              </w:rPr>
            </w:pPr>
          </w:p>
          <w:p w14:paraId="628E3648" w14:textId="77777777" w:rsidR="004D56BA" w:rsidRDefault="004D56BA" w:rsidP="00C548C3">
            <w:pPr>
              <w:jc w:val="both"/>
              <w:rPr>
                <w:sz w:val="20"/>
                <w:szCs w:val="20"/>
              </w:rPr>
            </w:pPr>
          </w:p>
          <w:p w14:paraId="228F56A0" w14:textId="77777777" w:rsidR="004D56BA" w:rsidRDefault="004D56BA" w:rsidP="00C548C3">
            <w:pPr>
              <w:jc w:val="both"/>
              <w:rPr>
                <w:sz w:val="20"/>
                <w:szCs w:val="20"/>
              </w:rPr>
            </w:pPr>
          </w:p>
          <w:p w14:paraId="0960D6C8" w14:textId="77777777" w:rsidR="004D56BA" w:rsidRDefault="004D56BA" w:rsidP="00C548C3">
            <w:pPr>
              <w:jc w:val="both"/>
              <w:rPr>
                <w:sz w:val="20"/>
                <w:szCs w:val="20"/>
              </w:rPr>
            </w:pPr>
          </w:p>
          <w:p w14:paraId="56FA8B2C" w14:textId="77777777" w:rsidR="004D56BA" w:rsidRDefault="004D56BA" w:rsidP="00C548C3">
            <w:pPr>
              <w:jc w:val="both"/>
              <w:rPr>
                <w:sz w:val="20"/>
                <w:szCs w:val="20"/>
              </w:rPr>
            </w:pPr>
          </w:p>
          <w:p w14:paraId="506371C4" w14:textId="77777777" w:rsidR="004D56BA" w:rsidRDefault="004D56BA" w:rsidP="00C548C3">
            <w:pPr>
              <w:jc w:val="both"/>
              <w:rPr>
                <w:sz w:val="20"/>
                <w:szCs w:val="20"/>
              </w:rPr>
            </w:pPr>
          </w:p>
          <w:p w14:paraId="172D90B8" w14:textId="77777777" w:rsidR="004D56BA" w:rsidRDefault="004D56BA" w:rsidP="00C548C3">
            <w:pPr>
              <w:jc w:val="both"/>
              <w:rPr>
                <w:sz w:val="20"/>
                <w:szCs w:val="20"/>
              </w:rPr>
            </w:pPr>
          </w:p>
          <w:p w14:paraId="3C92F2AA" w14:textId="77777777" w:rsidR="004D56BA" w:rsidRDefault="004D56BA" w:rsidP="00C548C3">
            <w:pPr>
              <w:jc w:val="both"/>
              <w:rPr>
                <w:sz w:val="20"/>
                <w:szCs w:val="20"/>
              </w:rPr>
            </w:pPr>
          </w:p>
          <w:p w14:paraId="410D3808" w14:textId="77777777" w:rsidR="004D56BA" w:rsidRDefault="004D56BA" w:rsidP="00C548C3">
            <w:pPr>
              <w:jc w:val="both"/>
              <w:rPr>
                <w:sz w:val="20"/>
                <w:szCs w:val="20"/>
              </w:rPr>
            </w:pPr>
          </w:p>
          <w:p w14:paraId="234EBEDA" w14:textId="77777777" w:rsidR="004D56BA" w:rsidRDefault="004D56BA" w:rsidP="00C548C3">
            <w:pPr>
              <w:jc w:val="both"/>
              <w:rPr>
                <w:sz w:val="20"/>
                <w:szCs w:val="20"/>
              </w:rPr>
            </w:pPr>
          </w:p>
          <w:p w14:paraId="58777510" w14:textId="77777777" w:rsidR="004D56BA" w:rsidRDefault="004D56BA" w:rsidP="00C548C3">
            <w:pPr>
              <w:jc w:val="both"/>
              <w:rPr>
                <w:sz w:val="20"/>
                <w:szCs w:val="20"/>
              </w:rPr>
            </w:pPr>
          </w:p>
          <w:p w14:paraId="26830957" w14:textId="77777777" w:rsidR="004D56BA" w:rsidRDefault="004D56BA" w:rsidP="00C548C3">
            <w:pPr>
              <w:jc w:val="both"/>
              <w:rPr>
                <w:sz w:val="20"/>
                <w:szCs w:val="20"/>
              </w:rPr>
            </w:pPr>
          </w:p>
          <w:p w14:paraId="7A0C8E1F" w14:textId="77777777" w:rsidR="004D56BA" w:rsidRDefault="004D56BA" w:rsidP="00C548C3">
            <w:pPr>
              <w:jc w:val="both"/>
              <w:rPr>
                <w:sz w:val="20"/>
                <w:szCs w:val="20"/>
              </w:rPr>
            </w:pPr>
          </w:p>
          <w:p w14:paraId="1863E53E" w14:textId="77777777" w:rsidR="004D56BA" w:rsidRDefault="004D56BA" w:rsidP="00C548C3">
            <w:pPr>
              <w:jc w:val="both"/>
              <w:rPr>
                <w:sz w:val="20"/>
                <w:szCs w:val="20"/>
              </w:rPr>
            </w:pPr>
          </w:p>
          <w:p w14:paraId="765ACEE3" w14:textId="77777777" w:rsidR="004D56BA" w:rsidRDefault="004D56BA" w:rsidP="00C548C3">
            <w:pPr>
              <w:jc w:val="both"/>
              <w:rPr>
                <w:sz w:val="20"/>
                <w:szCs w:val="20"/>
              </w:rPr>
            </w:pPr>
          </w:p>
          <w:p w14:paraId="1C2F66BC" w14:textId="77777777" w:rsidR="004D56BA" w:rsidRDefault="004D56BA" w:rsidP="00C548C3">
            <w:pPr>
              <w:jc w:val="both"/>
              <w:rPr>
                <w:sz w:val="20"/>
                <w:szCs w:val="20"/>
              </w:rPr>
            </w:pPr>
          </w:p>
          <w:p w14:paraId="450FA62D" w14:textId="77777777" w:rsidR="004D56BA" w:rsidRDefault="004D56BA" w:rsidP="00C548C3">
            <w:pPr>
              <w:jc w:val="both"/>
              <w:rPr>
                <w:sz w:val="20"/>
                <w:szCs w:val="20"/>
              </w:rPr>
            </w:pPr>
          </w:p>
          <w:p w14:paraId="7C965A37" w14:textId="77777777" w:rsidR="004D56BA" w:rsidRDefault="004D56BA" w:rsidP="00C548C3">
            <w:pPr>
              <w:jc w:val="both"/>
              <w:rPr>
                <w:sz w:val="20"/>
                <w:szCs w:val="20"/>
              </w:rPr>
            </w:pPr>
          </w:p>
          <w:p w14:paraId="1158AE95" w14:textId="77777777" w:rsidR="004D56BA" w:rsidRDefault="004D56BA" w:rsidP="00C548C3">
            <w:pPr>
              <w:jc w:val="both"/>
              <w:rPr>
                <w:sz w:val="20"/>
                <w:szCs w:val="20"/>
              </w:rPr>
            </w:pPr>
          </w:p>
          <w:p w14:paraId="118B65AB" w14:textId="77777777" w:rsidR="004D56BA" w:rsidRDefault="004D56BA" w:rsidP="00C548C3">
            <w:pPr>
              <w:jc w:val="both"/>
              <w:rPr>
                <w:sz w:val="20"/>
                <w:szCs w:val="20"/>
              </w:rPr>
            </w:pPr>
          </w:p>
          <w:p w14:paraId="32821D79" w14:textId="77777777" w:rsidR="004D56BA" w:rsidRDefault="004D56BA" w:rsidP="00C548C3">
            <w:pPr>
              <w:jc w:val="both"/>
              <w:rPr>
                <w:sz w:val="20"/>
                <w:szCs w:val="20"/>
              </w:rPr>
            </w:pPr>
          </w:p>
          <w:p w14:paraId="663B1A91" w14:textId="77777777" w:rsidR="004D56BA" w:rsidRDefault="004D56BA" w:rsidP="00C548C3">
            <w:pPr>
              <w:jc w:val="both"/>
              <w:rPr>
                <w:sz w:val="20"/>
                <w:szCs w:val="20"/>
              </w:rPr>
            </w:pPr>
          </w:p>
          <w:p w14:paraId="6A57ED0A" w14:textId="77777777" w:rsidR="004D56BA" w:rsidRDefault="004D56BA" w:rsidP="00C548C3">
            <w:pPr>
              <w:jc w:val="both"/>
              <w:rPr>
                <w:sz w:val="20"/>
                <w:szCs w:val="20"/>
              </w:rPr>
            </w:pPr>
          </w:p>
          <w:p w14:paraId="4E6D6808" w14:textId="77777777" w:rsidR="004D56BA" w:rsidRDefault="004D56BA" w:rsidP="00C548C3">
            <w:pPr>
              <w:jc w:val="both"/>
              <w:rPr>
                <w:sz w:val="20"/>
                <w:szCs w:val="20"/>
              </w:rPr>
            </w:pPr>
          </w:p>
          <w:p w14:paraId="770251D3" w14:textId="77777777" w:rsidR="004D56BA" w:rsidRDefault="004D56BA" w:rsidP="00C548C3">
            <w:pPr>
              <w:jc w:val="both"/>
              <w:rPr>
                <w:sz w:val="20"/>
                <w:szCs w:val="20"/>
              </w:rPr>
            </w:pPr>
          </w:p>
          <w:p w14:paraId="2B73708D" w14:textId="77777777" w:rsidR="004D56BA" w:rsidRDefault="004D56BA" w:rsidP="00C548C3">
            <w:pPr>
              <w:jc w:val="both"/>
              <w:rPr>
                <w:sz w:val="20"/>
                <w:szCs w:val="20"/>
              </w:rPr>
            </w:pPr>
          </w:p>
          <w:p w14:paraId="67448A45" w14:textId="77777777" w:rsidR="004D56BA" w:rsidRDefault="004D56BA" w:rsidP="00C548C3">
            <w:pPr>
              <w:jc w:val="both"/>
              <w:rPr>
                <w:sz w:val="20"/>
                <w:szCs w:val="20"/>
              </w:rPr>
            </w:pPr>
          </w:p>
          <w:p w14:paraId="0ADE23E5" w14:textId="77777777" w:rsidR="004D56BA" w:rsidRDefault="004D56BA" w:rsidP="00C548C3">
            <w:pPr>
              <w:jc w:val="both"/>
              <w:rPr>
                <w:sz w:val="20"/>
                <w:szCs w:val="20"/>
              </w:rPr>
            </w:pPr>
          </w:p>
          <w:p w14:paraId="19391622" w14:textId="77777777" w:rsidR="004D56BA" w:rsidRDefault="004D56BA" w:rsidP="00C548C3">
            <w:pPr>
              <w:jc w:val="both"/>
              <w:rPr>
                <w:sz w:val="20"/>
                <w:szCs w:val="20"/>
              </w:rPr>
            </w:pPr>
          </w:p>
          <w:p w14:paraId="75EECC7B" w14:textId="77777777" w:rsidR="004D56BA" w:rsidRDefault="004D56BA" w:rsidP="00C548C3">
            <w:pPr>
              <w:jc w:val="both"/>
              <w:rPr>
                <w:sz w:val="20"/>
                <w:szCs w:val="20"/>
              </w:rPr>
            </w:pPr>
          </w:p>
          <w:p w14:paraId="37C326E7" w14:textId="77777777" w:rsidR="004D56BA" w:rsidRDefault="004D56BA" w:rsidP="00C548C3">
            <w:pPr>
              <w:jc w:val="both"/>
              <w:rPr>
                <w:sz w:val="20"/>
                <w:szCs w:val="20"/>
              </w:rPr>
            </w:pPr>
          </w:p>
          <w:p w14:paraId="396AB6E7" w14:textId="77777777" w:rsidR="004D56BA" w:rsidRDefault="004D56BA" w:rsidP="00C548C3">
            <w:pPr>
              <w:jc w:val="both"/>
              <w:rPr>
                <w:sz w:val="20"/>
                <w:szCs w:val="20"/>
              </w:rPr>
            </w:pPr>
          </w:p>
          <w:p w14:paraId="2E5E6378" w14:textId="77777777" w:rsidR="004D56BA" w:rsidRDefault="004D56BA" w:rsidP="00C548C3">
            <w:pPr>
              <w:jc w:val="both"/>
              <w:rPr>
                <w:sz w:val="20"/>
                <w:szCs w:val="20"/>
              </w:rPr>
            </w:pPr>
          </w:p>
          <w:p w14:paraId="7AC8CB06" w14:textId="77777777" w:rsidR="004D56BA" w:rsidRDefault="004D56BA" w:rsidP="00C548C3">
            <w:pPr>
              <w:jc w:val="both"/>
              <w:rPr>
                <w:sz w:val="20"/>
                <w:szCs w:val="20"/>
              </w:rPr>
            </w:pPr>
          </w:p>
          <w:p w14:paraId="169C5757" w14:textId="77777777" w:rsidR="004D56BA" w:rsidRDefault="004D56BA" w:rsidP="00C548C3">
            <w:pPr>
              <w:jc w:val="both"/>
              <w:rPr>
                <w:sz w:val="20"/>
                <w:szCs w:val="20"/>
              </w:rPr>
            </w:pPr>
          </w:p>
          <w:p w14:paraId="5AD4D66A" w14:textId="77777777" w:rsidR="004D56BA" w:rsidRDefault="004D56BA" w:rsidP="00C548C3">
            <w:pPr>
              <w:jc w:val="both"/>
              <w:rPr>
                <w:sz w:val="20"/>
                <w:szCs w:val="20"/>
              </w:rPr>
            </w:pPr>
          </w:p>
          <w:p w14:paraId="54F420DB" w14:textId="77777777" w:rsidR="004D56BA" w:rsidRDefault="004D56BA" w:rsidP="00C548C3">
            <w:pPr>
              <w:jc w:val="both"/>
              <w:rPr>
                <w:sz w:val="20"/>
                <w:szCs w:val="20"/>
              </w:rPr>
            </w:pPr>
          </w:p>
          <w:p w14:paraId="154D8C98" w14:textId="77777777" w:rsidR="004D56BA" w:rsidRDefault="004D56BA" w:rsidP="00C548C3">
            <w:pPr>
              <w:jc w:val="both"/>
              <w:rPr>
                <w:sz w:val="20"/>
                <w:szCs w:val="20"/>
              </w:rPr>
            </w:pPr>
          </w:p>
          <w:p w14:paraId="2C42BB5C" w14:textId="77777777" w:rsidR="004D56BA" w:rsidRDefault="004D56BA" w:rsidP="00C548C3">
            <w:pPr>
              <w:jc w:val="both"/>
              <w:rPr>
                <w:sz w:val="20"/>
                <w:szCs w:val="20"/>
              </w:rPr>
            </w:pPr>
          </w:p>
          <w:p w14:paraId="6F16E0C8" w14:textId="77777777" w:rsidR="004D56BA" w:rsidRDefault="004D56BA" w:rsidP="00C548C3">
            <w:pPr>
              <w:jc w:val="both"/>
              <w:rPr>
                <w:sz w:val="20"/>
                <w:szCs w:val="20"/>
              </w:rPr>
            </w:pPr>
          </w:p>
          <w:p w14:paraId="127A9517" w14:textId="77777777" w:rsidR="004D56BA" w:rsidRDefault="004D56BA" w:rsidP="00C548C3">
            <w:pPr>
              <w:jc w:val="both"/>
              <w:rPr>
                <w:sz w:val="20"/>
                <w:szCs w:val="20"/>
              </w:rPr>
            </w:pPr>
          </w:p>
          <w:p w14:paraId="02C54B2F" w14:textId="77777777" w:rsidR="004D56BA" w:rsidRDefault="004D56BA" w:rsidP="00C548C3">
            <w:pPr>
              <w:jc w:val="both"/>
              <w:rPr>
                <w:sz w:val="20"/>
                <w:szCs w:val="20"/>
              </w:rPr>
            </w:pPr>
          </w:p>
          <w:p w14:paraId="2A55B590" w14:textId="77777777" w:rsidR="004D56BA" w:rsidRDefault="004D56BA" w:rsidP="00C548C3">
            <w:pPr>
              <w:jc w:val="both"/>
              <w:rPr>
                <w:sz w:val="20"/>
                <w:szCs w:val="20"/>
              </w:rPr>
            </w:pPr>
          </w:p>
          <w:p w14:paraId="1DF22997" w14:textId="77777777" w:rsidR="004D56BA" w:rsidRDefault="004D56BA" w:rsidP="00C548C3">
            <w:pPr>
              <w:jc w:val="both"/>
              <w:rPr>
                <w:sz w:val="20"/>
                <w:szCs w:val="20"/>
              </w:rPr>
            </w:pPr>
          </w:p>
          <w:p w14:paraId="18B43935" w14:textId="77777777" w:rsidR="004D56BA" w:rsidRDefault="004D56BA" w:rsidP="00C548C3">
            <w:pPr>
              <w:jc w:val="both"/>
              <w:rPr>
                <w:sz w:val="20"/>
                <w:szCs w:val="20"/>
              </w:rPr>
            </w:pPr>
          </w:p>
          <w:p w14:paraId="7EE09238" w14:textId="77777777" w:rsidR="004D56BA" w:rsidRDefault="004D56BA" w:rsidP="00C548C3">
            <w:pPr>
              <w:jc w:val="both"/>
              <w:rPr>
                <w:sz w:val="20"/>
                <w:szCs w:val="20"/>
              </w:rPr>
            </w:pPr>
          </w:p>
          <w:p w14:paraId="7748FDB0" w14:textId="77777777" w:rsidR="004D56BA" w:rsidRDefault="004D56BA" w:rsidP="00C548C3">
            <w:pPr>
              <w:jc w:val="both"/>
              <w:rPr>
                <w:sz w:val="20"/>
                <w:szCs w:val="20"/>
              </w:rPr>
            </w:pPr>
          </w:p>
          <w:p w14:paraId="1F3915EF" w14:textId="77777777" w:rsidR="004D56BA" w:rsidRDefault="004D56BA" w:rsidP="00C548C3">
            <w:pPr>
              <w:jc w:val="both"/>
              <w:rPr>
                <w:sz w:val="20"/>
                <w:szCs w:val="20"/>
              </w:rPr>
            </w:pPr>
          </w:p>
          <w:p w14:paraId="0385E26F" w14:textId="77777777" w:rsidR="004D56BA" w:rsidRDefault="004D56BA" w:rsidP="00C548C3">
            <w:pPr>
              <w:jc w:val="both"/>
              <w:rPr>
                <w:sz w:val="20"/>
                <w:szCs w:val="20"/>
              </w:rPr>
            </w:pPr>
          </w:p>
          <w:p w14:paraId="068FBDFF" w14:textId="77777777" w:rsidR="004D56BA" w:rsidRDefault="004D56BA" w:rsidP="00C548C3">
            <w:pPr>
              <w:jc w:val="both"/>
              <w:rPr>
                <w:sz w:val="20"/>
                <w:szCs w:val="20"/>
              </w:rPr>
            </w:pPr>
          </w:p>
          <w:p w14:paraId="5542FF1A" w14:textId="77777777" w:rsidR="004D56BA" w:rsidRDefault="004D56BA" w:rsidP="00C548C3">
            <w:pPr>
              <w:jc w:val="both"/>
              <w:rPr>
                <w:sz w:val="20"/>
                <w:szCs w:val="20"/>
              </w:rPr>
            </w:pPr>
          </w:p>
          <w:p w14:paraId="15199F8F" w14:textId="77777777" w:rsidR="004D56BA" w:rsidRDefault="004D56BA" w:rsidP="00C548C3">
            <w:pPr>
              <w:jc w:val="both"/>
              <w:rPr>
                <w:sz w:val="20"/>
                <w:szCs w:val="20"/>
              </w:rPr>
            </w:pPr>
          </w:p>
          <w:p w14:paraId="22A809C2" w14:textId="77777777" w:rsidR="004D56BA" w:rsidRDefault="004D56BA" w:rsidP="00C548C3">
            <w:pPr>
              <w:jc w:val="both"/>
              <w:rPr>
                <w:sz w:val="20"/>
                <w:szCs w:val="20"/>
              </w:rPr>
            </w:pPr>
          </w:p>
          <w:p w14:paraId="284CC305" w14:textId="77777777" w:rsidR="004D56BA" w:rsidRDefault="004D56BA" w:rsidP="00C548C3">
            <w:pPr>
              <w:jc w:val="both"/>
              <w:rPr>
                <w:sz w:val="20"/>
                <w:szCs w:val="20"/>
              </w:rPr>
            </w:pPr>
          </w:p>
          <w:p w14:paraId="408A3465" w14:textId="77777777" w:rsidR="004D56BA" w:rsidRDefault="004D56BA" w:rsidP="00C548C3">
            <w:pPr>
              <w:jc w:val="both"/>
              <w:rPr>
                <w:sz w:val="20"/>
                <w:szCs w:val="20"/>
              </w:rPr>
            </w:pPr>
          </w:p>
          <w:p w14:paraId="1AF6E5F6" w14:textId="77777777" w:rsidR="004D56BA" w:rsidRDefault="004D56BA" w:rsidP="00C548C3">
            <w:pPr>
              <w:jc w:val="both"/>
              <w:rPr>
                <w:sz w:val="20"/>
                <w:szCs w:val="20"/>
              </w:rPr>
            </w:pPr>
          </w:p>
          <w:p w14:paraId="295620A7" w14:textId="77777777" w:rsidR="004D56BA" w:rsidRDefault="004D56BA" w:rsidP="00C548C3">
            <w:pPr>
              <w:jc w:val="both"/>
              <w:rPr>
                <w:sz w:val="20"/>
                <w:szCs w:val="20"/>
              </w:rPr>
            </w:pPr>
          </w:p>
          <w:p w14:paraId="01958A93" w14:textId="77777777" w:rsidR="004D56BA" w:rsidRDefault="004D56BA" w:rsidP="00C548C3">
            <w:pPr>
              <w:jc w:val="both"/>
              <w:rPr>
                <w:sz w:val="20"/>
                <w:szCs w:val="20"/>
              </w:rPr>
            </w:pPr>
          </w:p>
          <w:p w14:paraId="3A03F1CA" w14:textId="77777777" w:rsidR="004D56BA" w:rsidRDefault="004D56BA" w:rsidP="00C548C3">
            <w:pPr>
              <w:jc w:val="both"/>
              <w:rPr>
                <w:sz w:val="20"/>
                <w:szCs w:val="20"/>
              </w:rPr>
            </w:pPr>
          </w:p>
          <w:p w14:paraId="26F9E5E3" w14:textId="77777777" w:rsidR="004D56BA" w:rsidRDefault="004D56BA" w:rsidP="00C548C3">
            <w:pPr>
              <w:jc w:val="both"/>
              <w:rPr>
                <w:sz w:val="20"/>
                <w:szCs w:val="20"/>
              </w:rPr>
            </w:pPr>
          </w:p>
          <w:p w14:paraId="6133EDB5" w14:textId="77777777" w:rsidR="004D56BA" w:rsidRDefault="004D56BA" w:rsidP="00C548C3">
            <w:pPr>
              <w:jc w:val="both"/>
              <w:rPr>
                <w:sz w:val="20"/>
                <w:szCs w:val="20"/>
              </w:rPr>
            </w:pPr>
          </w:p>
          <w:p w14:paraId="6545A165" w14:textId="77777777" w:rsidR="004D56BA" w:rsidRDefault="004D56BA" w:rsidP="00C548C3">
            <w:pPr>
              <w:jc w:val="both"/>
              <w:rPr>
                <w:sz w:val="20"/>
                <w:szCs w:val="20"/>
              </w:rPr>
            </w:pPr>
          </w:p>
          <w:p w14:paraId="27307D16" w14:textId="77777777" w:rsidR="004D56BA" w:rsidRDefault="004D56BA" w:rsidP="00C548C3">
            <w:pPr>
              <w:jc w:val="both"/>
              <w:rPr>
                <w:sz w:val="20"/>
                <w:szCs w:val="20"/>
              </w:rPr>
            </w:pPr>
          </w:p>
          <w:p w14:paraId="29117C7E" w14:textId="77777777" w:rsidR="004D56BA" w:rsidRDefault="004D56BA" w:rsidP="00C548C3">
            <w:pPr>
              <w:jc w:val="both"/>
              <w:rPr>
                <w:sz w:val="20"/>
                <w:szCs w:val="20"/>
              </w:rPr>
            </w:pPr>
          </w:p>
          <w:p w14:paraId="55B98EF5" w14:textId="77777777" w:rsidR="004D56BA" w:rsidRDefault="004D56BA" w:rsidP="00C548C3">
            <w:pPr>
              <w:jc w:val="both"/>
              <w:rPr>
                <w:sz w:val="20"/>
                <w:szCs w:val="20"/>
              </w:rPr>
            </w:pPr>
          </w:p>
          <w:p w14:paraId="18008807" w14:textId="77777777" w:rsidR="004D56BA" w:rsidRDefault="004D56BA" w:rsidP="00C548C3">
            <w:pPr>
              <w:jc w:val="both"/>
              <w:rPr>
                <w:sz w:val="20"/>
                <w:szCs w:val="20"/>
              </w:rPr>
            </w:pPr>
          </w:p>
          <w:p w14:paraId="31EE507E" w14:textId="77777777" w:rsidR="004D56BA" w:rsidRDefault="004D56BA" w:rsidP="00C548C3">
            <w:pPr>
              <w:jc w:val="both"/>
              <w:rPr>
                <w:sz w:val="20"/>
                <w:szCs w:val="20"/>
              </w:rPr>
            </w:pPr>
          </w:p>
          <w:p w14:paraId="003B3BFB" w14:textId="77777777" w:rsidR="004D56BA" w:rsidRDefault="004D56BA" w:rsidP="00C548C3">
            <w:pPr>
              <w:jc w:val="both"/>
              <w:rPr>
                <w:sz w:val="20"/>
                <w:szCs w:val="20"/>
              </w:rPr>
            </w:pPr>
          </w:p>
          <w:p w14:paraId="5FAE86FA" w14:textId="77777777" w:rsidR="004D56BA" w:rsidRDefault="004D56BA" w:rsidP="00C548C3">
            <w:pPr>
              <w:jc w:val="both"/>
              <w:rPr>
                <w:sz w:val="20"/>
                <w:szCs w:val="20"/>
              </w:rPr>
            </w:pPr>
          </w:p>
          <w:p w14:paraId="677BE87A" w14:textId="77777777" w:rsidR="004D56BA" w:rsidRDefault="004D56BA" w:rsidP="00C548C3">
            <w:pPr>
              <w:jc w:val="both"/>
              <w:rPr>
                <w:sz w:val="20"/>
                <w:szCs w:val="20"/>
              </w:rPr>
            </w:pPr>
          </w:p>
          <w:p w14:paraId="6BD380F4" w14:textId="77777777" w:rsidR="004D56BA" w:rsidRDefault="004D56BA" w:rsidP="00C548C3">
            <w:pPr>
              <w:jc w:val="both"/>
              <w:rPr>
                <w:sz w:val="20"/>
                <w:szCs w:val="20"/>
              </w:rPr>
            </w:pPr>
          </w:p>
          <w:p w14:paraId="24F30DAB" w14:textId="77777777" w:rsidR="004D56BA" w:rsidRDefault="004D56BA" w:rsidP="00C548C3">
            <w:pPr>
              <w:jc w:val="both"/>
              <w:rPr>
                <w:sz w:val="20"/>
                <w:szCs w:val="20"/>
              </w:rPr>
            </w:pPr>
          </w:p>
          <w:p w14:paraId="50C7249F" w14:textId="77777777" w:rsidR="004D56BA" w:rsidRDefault="004D56BA" w:rsidP="00C548C3">
            <w:pPr>
              <w:jc w:val="both"/>
              <w:rPr>
                <w:sz w:val="20"/>
                <w:szCs w:val="20"/>
              </w:rPr>
            </w:pPr>
          </w:p>
          <w:p w14:paraId="382AD613" w14:textId="77777777" w:rsidR="004D56BA" w:rsidRDefault="004D56BA" w:rsidP="00C548C3">
            <w:pPr>
              <w:jc w:val="both"/>
              <w:rPr>
                <w:sz w:val="20"/>
                <w:szCs w:val="20"/>
              </w:rPr>
            </w:pPr>
          </w:p>
          <w:p w14:paraId="256DCE48" w14:textId="77777777" w:rsidR="004D56BA" w:rsidRDefault="004D56BA" w:rsidP="00C548C3">
            <w:pPr>
              <w:jc w:val="both"/>
              <w:rPr>
                <w:sz w:val="20"/>
                <w:szCs w:val="20"/>
              </w:rPr>
            </w:pPr>
          </w:p>
          <w:p w14:paraId="185C9EF0" w14:textId="77777777" w:rsidR="004D56BA" w:rsidRDefault="004D56BA" w:rsidP="00C548C3">
            <w:pPr>
              <w:jc w:val="both"/>
              <w:rPr>
                <w:sz w:val="20"/>
                <w:szCs w:val="20"/>
              </w:rPr>
            </w:pPr>
          </w:p>
          <w:p w14:paraId="17F56C5E" w14:textId="77777777" w:rsidR="004D56BA" w:rsidRDefault="004D56BA" w:rsidP="00C548C3">
            <w:pPr>
              <w:jc w:val="both"/>
              <w:rPr>
                <w:sz w:val="20"/>
                <w:szCs w:val="20"/>
              </w:rPr>
            </w:pPr>
          </w:p>
          <w:p w14:paraId="0175B4A0" w14:textId="77777777" w:rsidR="004D56BA" w:rsidRDefault="004D56BA" w:rsidP="00C548C3">
            <w:pPr>
              <w:jc w:val="both"/>
              <w:rPr>
                <w:sz w:val="20"/>
                <w:szCs w:val="20"/>
              </w:rPr>
            </w:pPr>
          </w:p>
          <w:p w14:paraId="405EF386" w14:textId="77777777" w:rsidR="004D56BA" w:rsidRDefault="004D56BA" w:rsidP="00C548C3">
            <w:pPr>
              <w:jc w:val="both"/>
              <w:rPr>
                <w:sz w:val="20"/>
                <w:szCs w:val="20"/>
              </w:rPr>
            </w:pPr>
          </w:p>
          <w:p w14:paraId="4A99EE4D" w14:textId="77777777" w:rsidR="004D56BA" w:rsidRDefault="004D56BA" w:rsidP="00C548C3">
            <w:pPr>
              <w:jc w:val="both"/>
              <w:rPr>
                <w:sz w:val="20"/>
                <w:szCs w:val="20"/>
              </w:rPr>
            </w:pPr>
          </w:p>
          <w:p w14:paraId="598B6668" w14:textId="77777777" w:rsidR="004D56BA" w:rsidRDefault="004D56BA" w:rsidP="00C548C3">
            <w:pPr>
              <w:jc w:val="both"/>
              <w:rPr>
                <w:sz w:val="20"/>
                <w:szCs w:val="20"/>
              </w:rPr>
            </w:pPr>
          </w:p>
          <w:p w14:paraId="03FE1D09" w14:textId="77777777" w:rsidR="004D56BA" w:rsidRDefault="004D56BA" w:rsidP="00C548C3">
            <w:pPr>
              <w:jc w:val="both"/>
              <w:rPr>
                <w:sz w:val="20"/>
                <w:szCs w:val="20"/>
              </w:rPr>
            </w:pPr>
          </w:p>
          <w:p w14:paraId="65B49529" w14:textId="77777777" w:rsidR="004D56BA" w:rsidRDefault="004D56BA" w:rsidP="00C548C3">
            <w:pPr>
              <w:jc w:val="both"/>
              <w:rPr>
                <w:sz w:val="20"/>
                <w:szCs w:val="20"/>
              </w:rPr>
            </w:pPr>
          </w:p>
          <w:p w14:paraId="1DCEDB77" w14:textId="77777777" w:rsidR="004D56BA" w:rsidRDefault="004D56BA" w:rsidP="00C548C3">
            <w:pPr>
              <w:jc w:val="both"/>
              <w:rPr>
                <w:sz w:val="20"/>
                <w:szCs w:val="20"/>
              </w:rPr>
            </w:pPr>
          </w:p>
          <w:p w14:paraId="06569514" w14:textId="77777777" w:rsidR="004D56BA" w:rsidRDefault="004D56BA" w:rsidP="00C548C3">
            <w:pPr>
              <w:jc w:val="both"/>
              <w:rPr>
                <w:sz w:val="20"/>
                <w:szCs w:val="20"/>
              </w:rPr>
            </w:pPr>
          </w:p>
          <w:p w14:paraId="555630EB" w14:textId="77777777" w:rsidR="004D56BA" w:rsidRDefault="004D56BA" w:rsidP="00C548C3">
            <w:pPr>
              <w:jc w:val="both"/>
              <w:rPr>
                <w:sz w:val="20"/>
                <w:szCs w:val="20"/>
              </w:rPr>
            </w:pPr>
          </w:p>
          <w:p w14:paraId="1226AF88" w14:textId="77777777" w:rsidR="004D56BA" w:rsidRDefault="004D56BA" w:rsidP="00C548C3">
            <w:pPr>
              <w:jc w:val="both"/>
              <w:rPr>
                <w:sz w:val="20"/>
                <w:szCs w:val="20"/>
              </w:rPr>
            </w:pPr>
          </w:p>
          <w:p w14:paraId="40361558" w14:textId="77777777" w:rsidR="004D56BA" w:rsidRDefault="004D56BA" w:rsidP="00C548C3">
            <w:pPr>
              <w:jc w:val="both"/>
              <w:rPr>
                <w:sz w:val="20"/>
                <w:szCs w:val="20"/>
              </w:rPr>
            </w:pPr>
          </w:p>
          <w:p w14:paraId="50EC3B88" w14:textId="77777777" w:rsidR="004D56BA" w:rsidRDefault="004D56BA" w:rsidP="00C548C3">
            <w:pPr>
              <w:jc w:val="both"/>
              <w:rPr>
                <w:sz w:val="20"/>
                <w:szCs w:val="20"/>
              </w:rPr>
            </w:pPr>
          </w:p>
          <w:p w14:paraId="59B2130B" w14:textId="77777777" w:rsidR="004D56BA" w:rsidRDefault="004D56BA" w:rsidP="00C548C3">
            <w:pPr>
              <w:jc w:val="both"/>
              <w:rPr>
                <w:sz w:val="20"/>
                <w:szCs w:val="20"/>
              </w:rPr>
            </w:pPr>
          </w:p>
          <w:p w14:paraId="283FB01F" w14:textId="77777777" w:rsidR="004D56BA" w:rsidRDefault="004D56BA" w:rsidP="00C548C3">
            <w:pPr>
              <w:jc w:val="both"/>
              <w:rPr>
                <w:sz w:val="20"/>
                <w:szCs w:val="20"/>
              </w:rPr>
            </w:pPr>
          </w:p>
          <w:p w14:paraId="77B88FCE" w14:textId="77777777" w:rsidR="004D56BA" w:rsidRDefault="004D56BA" w:rsidP="00C548C3">
            <w:pPr>
              <w:jc w:val="both"/>
              <w:rPr>
                <w:sz w:val="20"/>
                <w:szCs w:val="20"/>
              </w:rPr>
            </w:pPr>
          </w:p>
          <w:p w14:paraId="6DEFEE42" w14:textId="77777777" w:rsidR="004D56BA" w:rsidRDefault="004D56BA" w:rsidP="00C548C3">
            <w:pPr>
              <w:jc w:val="both"/>
              <w:rPr>
                <w:sz w:val="20"/>
                <w:szCs w:val="20"/>
              </w:rPr>
            </w:pPr>
          </w:p>
          <w:p w14:paraId="5D7FB207" w14:textId="77777777" w:rsidR="004D56BA" w:rsidRDefault="004D56BA" w:rsidP="00C548C3">
            <w:pPr>
              <w:jc w:val="both"/>
              <w:rPr>
                <w:sz w:val="20"/>
                <w:szCs w:val="20"/>
              </w:rPr>
            </w:pPr>
          </w:p>
          <w:p w14:paraId="7DA82962" w14:textId="77777777" w:rsidR="004D56BA" w:rsidRDefault="004D56BA" w:rsidP="00C548C3">
            <w:pPr>
              <w:jc w:val="both"/>
              <w:rPr>
                <w:sz w:val="20"/>
                <w:szCs w:val="20"/>
              </w:rPr>
            </w:pPr>
          </w:p>
          <w:p w14:paraId="7342BA08" w14:textId="77777777" w:rsidR="004D56BA" w:rsidRDefault="004D56BA" w:rsidP="00C548C3">
            <w:pPr>
              <w:jc w:val="both"/>
              <w:rPr>
                <w:sz w:val="20"/>
                <w:szCs w:val="20"/>
              </w:rPr>
            </w:pPr>
          </w:p>
          <w:p w14:paraId="10095CF5" w14:textId="77777777" w:rsidR="004D56BA" w:rsidRDefault="004D56BA" w:rsidP="00C548C3">
            <w:pPr>
              <w:jc w:val="both"/>
              <w:rPr>
                <w:sz w:val="20"/>
                <w:szCs w:val="20"/>
              </w:rPr>
            </w:pPr>
          </w:p>
          <w:p w14:paraId="7935FA45" w14:textId="77777777" w:rsidR="004D56BA" w:rsidRDefault="004D56BA" w:rsidP="00C548C3">
            <w:pPr>
              <w:jc w:val="both"/>
              <w:rPr>
                <w:sz w:val="20"/>
                <w:szCs w:val="20"/>
              </w:rPr>
            </w:pPr>
          </w:p>
          <w:p w14:paraId="7488EC92" w14:textId="77777777" w:rsidR="004D56BA" w:rsidRDefault="004D56BA" w:rsidP="00C548C3">
            <w:pPr>
              <w:jc w:val="both"/>
              <w:rPr>
                <w:sz w:val="20"/>
                <w:szCs w:val="20"/>
              </w:rPr>
            </w:pPr>
          </w:p>
          <w:p w14:paraId="4E04C3EC" w14:textId="77777777" w:rsidR="004D56BA" w:rsidRDefault="004D56BA" w:rsidP="00C548C3">
            <w:pPr>
              <w:jc w:val="both"/>
              <w:rPr>
                <w:sz w:val="20"/>
                <w:szCs w:val="20"/>
              </w:rPr>
            </w:pPr>
          </w:p>
          <w:p w14:paraId="677F03D2" w14:textId="77777777" w:rsidR="004D56BA" w:rsidRDefault="004D56BA" w:rsidP="00C548C3">
            <w:pPr>
              <w:jc w:val="both"/>
              <w:rPr>
                <w:sz w:val="20"/>
                <w:szCs w:val="20"/>
              </w:rPr>
            </w:pPr>
          </w:p>
          <w:p w14:paraId="56F99E1C" w14:textId="77777777" w:rsidR="004D56BA" w:rsidRDefault="004D56BA" w:rsidP="00C548C3">
            <w:pPr>
              <w:jc w:val="both"/>
              <w:rPr>
                <w:sz w:val="20"/>
                <w:szCs w:val="20"/>
              </w:rPr>
            </w:pPr>
          </w:p>
          <w:p w14:paraId="716123F4" w14:textId="77777777" w:rsidR="004D56BA" w:rsidRDefault="004D56BA" w:rsidP="00C548C3">
            <w:pPr>
              <w:jc w:val="both"/>
              <w:rPr>
                <w:sz w:val="20"/>
                <w:szCs w:val="20"/>
              </w:rPr>
            </w:pPr>
          </w:p>
          <w:p w14:paraId="2D6580C7" w14:textId="77777777" w:rsidR="004D56BA" w:rsidRDefault="004D56BA" w:rsidP="00C548C3">
            <w:pPr>
              <w:jc w:val="both"/>
              <w:rPr>
                <w:sz w:val="20"/>
                <w:szCs w:val="20"/>
              </w:rPr>
            </w:pPr>
          </w:p>
          <w:p w14:paraId="5EF937D0" w14:textId="77777777" w:rsidR="004D56BA" w:rsidRDefault="004D56BA" w:rsidP="00C548C3">
            <w:pPr>
              <w:jc w:val="both"/>
              <w:rPr>
                <w:sz w:val="20"/>
                <w:szCs w:val="20"/>
              </w:rPr>
            </w:pPr>
          </w:p>
          <w:p w14:paraId="1D1C0A34" w14:textId="77777777" w:rsidR="004D56BA" w:rsidRDefault="004D56BA" w:rsidP="00C548C3">
            <w:pPr>
              <w:jc w:val="both"/>
              <w:rPr>
                <w:sz w:val="20"/>
                <w:szCs w:val="20"/>
              </w:rPr>
            </w:pPr>
          </w:p>
          <w:p w14:paraId="00812981" w14:textId="77777777" w:rsidR="004D56BA" w:rsidRDefault="004D56BA" w:rsidP="00C548C3">
            <w:pPr>
              <w:jc w:val="both"/>
              <w:rPr>
                <w:sz w:val="20"/>
                <w:szCs w:val="20"/>
              </w:rPr>
            </w:pPr>
          </w:p>
          <w:p w14:paraId="10D13ACE" w14:textId="77777777" w:rsidR="004D56BA" w:rsidRDefault="004D56BA" w:rsidP="00C548C3">
            <w:pPr>
              <w:jc w:val="both"/>
              <w:rPr>
                <w:sz w:val="20"/>
                <w:szCs w:val="20"/>
              </w:rPr>
            </w:pPr>
          </w:p>
          <w:p w14:paraId="646F1A32" w14:textId="77777777" w:rsidR="004D56BA" w:rsidRDefault="004D56BA" w:rsidP="00C548C3">
            <w:pPr>
              <w:jc w:val="both"/>
              <w:rPr>
                <w:sz w:val="20"/>
                <w:szCs w:val="20"/>
              </w:rPr>
            </w:pPr>
          </w:p>
          <w:p w14:paraId="43189E8C" w14:textId="77777777" w:rsidR="004D56BA" w:rsidRDefault="004D56BA" w:rsidP="00C548C3">
            <w:pPr>
              <w:jc w:val="both"/>
              <w:rPr>
                <w:sz w:val="20"/>
                <w:szCs w:val="20"/>
              </w:rPr>
            </w:pPr>
          </w:p>
          <w:p w14:paraId="367112E5" w14:textId="77777777" w:rsidR="004D56BA" w:rsidRDefault="004D56BA" w:rsidP="00C548C3">
            <w:pPr>
              <w:jc w:val="both"/>
              <w:rPr>
                <w:sz w:val="20"/>
                <w:szCs w:val="20"/>
              </w:rPr>
            </w:pPr>
          </w:p>
          <w:p w14:paraId="1F39ECE5" w14:textId="77777777" w:rsidR="004D56BA" w:rsidRDefault="004D56BA" w:rsidP="00C548C3">
            <w:pPr>
              <w:jc w:val="both"/>
              <w:rPr>
                <w:sz w:val="20"/>
                <w:szCs w:val="20"/>
              </w:rPr>
            </w:pPr>
          </w:p>
          <w:p w14:paraId="553DC71D" w14:textId="77777777" w:rsidR="004D56BA" w:rsidRDefault="004D56BA" w:rsidP="00C548C3">
            <w:pPr>
              <w:jc w:val="both"/>
              <w:rPr>
                <w:sz w:val="20"/>
                <w:szCs w:val="20"/>
              </w:rPr>
            </w:pPr>
          </w:p>
          <w:p w14:paraId="034BF9DB" w14:textId="77777777" w:rsidR="004D56BA" w:rsidRDefault="004D56BA" w:rsidP="00C548C3">
            <w:pPr>
              <w:jc w:val="both"/>
              <w:rPr>
                <w:sz w:val="20"/>
                <w:szCs w:val="20"/>
              </w:rPr>
            </w:pPr>
          </w:p>
          <w:p w14:paraId="32C52671" w14:textId="77777777" w:rsidR="004D56BA" w:rsidRDefault="004D56BA" w:rsidP="00C548C3">
            <w:pPr>
              <w:jc w:val="both"/>
              <w:rPr>
                <w:sz w:val="20"/>
                <w:szCs w:val="20"/>
              </w:rPr>
            </w:pPr>
          </w:p>
          <w:p w14:paraId="23F1215B" w14:textId="77777777" w:rsidR="004D56BA" w:rsidRDefault="004D56BA" w:rsidP="00C548C3">
            <w:pPr>
              <w:jc w:val="both"/>
              <w:rPr>
                <w:sz w:val="20"/>
                <w:szCs w:val="20"/>
              </w:rPr>
            </w:pPr>
          </w:p>
          <w:p w14:paraId="3D11B34F" w14:textId="77777777" w:rsidR="004D56BA" w:rsidRDefault="004D56BA" w:rsidP="00C548C3">
            <w:pPr>
              <w:jc w:val="both"/>
              <w:rPr>
                <w:sz w:val="20"/>
                <w:szCs w:val="20"/>
              </w:rPr>
            </w:pPr>
          </w:p>
          <w:p w14:paraId="2B661BEA" w14:textId="77777777" w:rsidR="004D56BA" w:rsidRDefault="004D56BA" w:rsidP="00C548C3">
            <w:pPr>
              <w:jc w:val="both"/>
              <w:rPr>
                <w:sz w:val="20"/>
                <w:szCs w:val="20"/>
              </w:rPr>
            </w:pPr>
          </w:p>
          <w:p w14:paraId="2F802D21" w14:textId="77777777" w:rsidR="004D56BA" w:rsidRDefault="004D56BA" w:rsidP="00C548C3">
            <w:pPr>
              <w:jc w:val="both"/>
              <w:rPr>
                <w:sz w:val="20"/>
                <w:szCs w:val="20"/>
              </w:rPr>
            </w:pPr>
          </w:p>
          <w:p w14:paraId="1428F01F" w14:textId="77777777" w:rsidR="004D56BA" w:rsidRDefault="004D56BA" w:rsidP="00C548C3">
            <w:pPr>
              <w:jc w:val="both"/>
              <w:rPr>
                <w:sz w:val="20"/>
                <w:szCs w:val="20"/>
              </w:rPr>
            </w:pPr>
          </w:p>
          <w:p w14:paraId="23BA6B3A" w14:textId="77777777" w:rsidR="004D56BA" w:rsidRDefault="004D56BA" w:rsidP="00C548C3">
            <w:pPr>
              <w:jc w:val="both"/>
              <w:rPr>
                <w:sz w:val="20"/>
                <w:szCs w:val="20"/>
              </w:rPr>
            </w:pPr>
          </w:p>
          <w:p w14:paraId="24EACEB4" w14:textId="77777777" w:rsidR="004D56BA" w:rsidRDefault="004D56BA" w:rsidP="00C548C3">
            <w:pPr>
              <w:jc w:val="both"/>
              <w:rPr>
                <w:sz w:val="20"/>
                <w:szCs w:val="20"/>
              </w:rPr>
            </w:pPr>
          </w:p>
          <w:p w14:paraId="67854E4E" w14:textId="77777777" w:rsidR="004D56BA" w:rsidRDefault="004D56BA" w:rsidP="00C548C3">
            <w:pPr>
              <w:jc w:val="both"/>
              <w:rPr>
                <w:sz w:val="20"/>
                <w:szCs w:val="20"/>
              </w:rPr>
            </w:pPr>
          </w:p>
          <w:p w14:paraId="7FF59F43" w14:textId="77777777" w:rsidR="004D56BA" w:rsidRDefault="004D56BA" w:rsidP="00C548C3">
            <w:pPr>
              <w:jc w:val="both"/>
              <w:rPr>
                <w:sz w:val="20"/>
                <w:szCs w:val="20"/>
              </w:rPr>
            </w:pPr>
          </w:p>
          <w:p w14:paraId="4A4AEEB5" w14:textId="77777777" w:rsidR="004D56BA" w:rsidRDefault="004D56BA" w:rsidP="00C548C3">
            <w:pPr>
              <w:jc w:val="both"/>
              <w:rPr>
                <w:sz w:val="20"/>
                <w:szCs w:val="20"/>
              </w:rPr>
            </w:pPr>
          </w:p>
          <w:p w14:paraId="22BC2E47" w14:textId="77777777" w:rsidR="004D56BA" w:rsidRDefault="004D56BA" w:rsidP="00C548C3">
            <w:pPr>
              <w:jc w:val="both"/>
              <w:rPr>
                <w:sz w:val="20"/>
                <w:szCs w:val="20"/>
              </w:rPr>
            </w:pPr>
          </w:p>
          <w:p w14:paraId="716DE800" w14:textId="77777777" w:rsidR="004D56BA" w:rsidRDefault="004D56BA" w:rsidP="00C548C3">
            <w:pPr>
              <w:jc w:val="both"/>
              <w:rPr>
                <w:sz w:val="20"/>
                <w:szCs w:val="20"/>
              </w:rPr>
            </w:pPr>
          </w:p>
          <w:p w14:paraId="24CD6DB2" w14:textId="77777777" w:rsidR="00C3258F" w:rsidRDefault="00C3258F" w:rsidP="00C548C3">
            <w:pPr>
              <w:jc w:val="both"/>
              <w:rPr>
                <w:sz w:val="20"/>
                <w:szCs w:val="20"/>
              </w:rPr>
            </w:pPr>
          </w:p>
          <w:p w14:paraId="3540AAC6" w14:textId="77777777" w:rsidR="00C3258F" w:rsidRDefault="00C3258F" w:rsidP="00C548C3">
            <w:pPr>
              <w:jc w:val="both"/>
              <w:rPr>
                <w:sz w:val="20"/>
                <w:szCs w:val="20"/>
              </w:rPr>
            </w:pPr>
          </w:p>
          <w:p w14:paraId="2A51FCE2" w14:textId="77777777" w:rsidR="00C3258F" w:rsidRDefault="00C3258F" w:rsidP="00C548C3">
            <w:pPr>
              <w:jc w:val="both"/>
              <w:rPr>
                <w:sz w:val="20"/>
                <w:szCs w:val="20"/>
              </w:rPr>
            </w:pPr>
          </w:p>
          <w:p w14:paraId="2AAB00AE" w14:textId="77777777" w:rsidR="00C3258F" w:rsidRDefault="00C3258F" w:rsidP="00C548C3">
            <w:pPr>
              <w:jc w:val="both"/>
              <w:rPr>
                <w:sz w:val="20"/>
                <w:szCs w:val="20"/>
              </w:rPr>
            </w:pPr>
          </w:p>
          <w:p w14:paraId="7C033BA7" w14:textId="77777777" w:rsidR="00C3258F" w:rsidRDefault="00C3258F" w:rsidP="00C548C3">
            <w:pPr>
              <w:jc w:val="both"/>
              <w:rPr>
                <w:sz w:val="20"/>
                <w:szCs w:val="20"/>
              </w:rPr>
            </w:pPr>
          </w:p>
          <w:p w14:paraId="63B2B57B" w14:textId="77777777" w:rsidR="00C3258F" w:rsidRDefault="00C3258F" w:rsidP="00C548C3">
            <w:pPr>
              <w:jc w:val="both"/>
              <w:rPr>
                <w:sz w:val="20"/>
                <w:szCs w:val="20"/>
              </w:rPr>
            </w:pPr>
          </w:p>
          <w:p w14:paraId="5DD137D2" w14:textId="77777777" w:rsidR="00C3258F" w:rsidRDefault="00C3258F" w:rsidP="00C548C3">
            <w:pPr>
              <w:jc w:val="both"/>
              <w:rPr>
                <w:sz w:val="20"/>
                <w:szCs w:val="20"/>
              </w:rPr>
            </w:pPr>
          </w:p>
          <w:p w14:paraId="3AA069D6" w14:textId="77777777" w:rsidR="00C3258F" w:rsidRDefault="00C3258F" w:rsidP="00C548C3">
            <w:pPr>
              <w:jc w:val="both"/>
              <w:rPr>
                <w:sz w:val="20"/>
                <w:szCs w:val="20"/>
              </w:rPr>
            </w:pPr>
          </w:p>
          <w:p w14:paraId="707DA4EE" w14:textId="77777777" w:rsidR="00C3258F" w:rsidRDefault="00C3258F" w:rsidP="00C548C3">
            <w:pPr>
              <w:jc w:val="both"/>
              <w:rPr>
                <w:sz w:val="20"/>
                <w:szCs w:val="20"/>
              </w:rPr>
            </w:pPr>
          </w:p>
          <w:p w14:paraId="233D4ECA" w14:textId="77777777" w:rsidR="00C3258F" w:rsidRDefault="00C3258F" w:rsidP="00C548C3">
            <w:pPr>
              <w:jc w:val="both"/>
              <w:rPr>
                <w:sz w:val="20"/>
                <w:szCs w:val="20"/>
              </w:rPr>
            </w:pPr>
          </w:p>
          <w:p w14:paraId="7C7726E4" w14:textId="77777777" w:rsidR="00C3258F" w:rsidRDefault="00C3258F" w:rsidP="00C548C3">
            <w:pPr>
              <w:jc w:val="both"/>
              <w:rPr>
                <w:sz w:val="20"/>
                <w:szCs w:val="20"/>
              </w:rPr>
            </w:pPr>
          </w:p>
          <w:p w14:paraId="032293B5" w14:textId="77777777" w:rsidR="00C3258F" w:rsidRDefault="00C3258F" w:rsidP="00C548C3">
            <w:pPr>
              <w:jc w:val="both"/>
              <w:rPr>
                <w:sz w:val="20"/>
                <w:szCs w:val="20"/>
              </w:rPr>
            </w:pPr>
          </w:p>
          <w:p w14:paraId="0BCDEF22" w14:textId="77777777" w:rsidR="00C3258F" w:rsidRDefault="00C3258F" w:rsidP="00C548C3">
            <w:pPr>
              <w:jc w:val="both"/>
              <w:rPr>
                <w:sz w:val="20"/>
                <w:szCs w:val="20"/>
              </w:rPr>
            </w:pPr>
          </w:p>
          <w:p w14:paraId="3461B742" w14:textId="77777777" w:rsidR="00C3258F" w:rsidRDefault="00C3258F" w:rsidP="00C548C3">
            <w:pPr>
              <w:jc w:val="both"/>
              <w:rPr>
                <w:sz w:val="20"/>
                <w:szCs w:val="20"/>
              </w:rPr>
            </w:pPr>
          </w:p>
          <w:p w14:paraId="1D4E1E42" w14:textId="77777777" w:rsidR="00C3258F" w:rsidRDefault="00C3258F" w:rsidP="00C548C3">
            <w:pPr>
              <w:jc w:val="both"/>
              <w:rPr>
                <w:sz w:val="20"/>
                <w:szCs w:val="20"/>
              </w:rPr>
            </w:pPr>
          </w:p>
          <w:p w14:paraId="61B0A957" w14:textId="77777777" w:rsidR="00C3258F" w:rsidRDefault="00C3258F" w:rsidP="00C548C3">
            <w:pPr>
              <w:jc w:val="both"/>
              <w:rPr>
                <w:sz w:val="20"/>
                <w:szCs w:val="20"/>
              </w:rPr>
            </w:pPr>
          </w:p>
          <w:p w14:paraId="0409FF92" w14:textId="77777777" w:rsidR="00C3258F" w:rsidRDefault="00C3258F" w:rsidP="00C548C3">
            <w:pPr>
              <w:jc w:val="both"/>
              <w:rPr>
                <w:sz w:val="20"/>
                <w:szCs w:val="20"/>
              </w:rPr>
            </w:pPr>
          </w:p>
          <w:p w14:paraId="67544E28" w14:textId="77777777" w:rsidR="00C3258F" w:rsidRDefault="00C3258F" w:rsidP="00C548C3">
            <w:pPr>
              <w:jc w:val="both"/>
              <w:rPr>
                <w:sz w:val="20"/>
                <w:szCs w:val="20"/>
              </w:rPr>
            </w:pPr>
          </w:p>
          <w:p w14:paraId="51571B51" w14:textId="77777777" w:rsidR="00C3258F" w:rsidRDefault="00C3258F" w:rsidP="00C548C3">
            <w:pPr>
              <w:jc w:val="both"/>
              <w:rPr>
                <w:sz w:val="20"/>
                <w:szCs w:val="20"/>
              </w:rPr>
            </w:pPr>
          </w:p>
          <w:p w14:paraId="7A4B5B87" w14:textId="77777777" w:rsidR="00C3258F" w:rsidRDefault="00C3258F" w:rsidP="00C548C3">
            <w:pPr>
              <w:jc w:val="both"/>
              <w:rPr>
                <w:sz w:val="20"/>
                <w:szCs w:val="20"/>
              </w:rPr>
            </w:pPr>
          </w:p>
          <w:p w14:paraId="6F1C3D76" w14:textId="77777777" w:rsidR="00C3258F" w:rsidRDefault="00C3258F" w:rsidP="00C548C3">
            <w:pPr>
              <w:jc w:val="both"/>
              <w:rPr>
                <w:sz w:val="20"/>
                <w:szCs w:val="20"/>
              </w:rPr>
            </w:pPr>
          </w:p>
          <w:p w14:paraId="1B3629F1" w14:textId="77777777" w:rsidR="00C3258F" w:rsidRDefault="00C3258F" w:rsidP="00C548C3">
            <w:pPr>
              <w:jc w:val="both"/>
              <w:rPr>
                <w:sz w:val="20"/>
                <w:szCs w:val="20"/>
              </w:rPr>
            </w:pPr>
          </w:p>
          <w:p w14:paraId="2F3B7272" w14:textId="77777777" w:rsidR="00C3258F" w:rsidRDefault="00C3258F" w:rsidP="00C548C3">
            <w:pPr>
              <w:jc w:val="both"/>
              <w:rPr>
                <w:sz w:val="20"/>
                <w:szCs w:val="20"/>
              </w:rPr>
            </w:pPr>
          </w:p>
          <w:p w14:paraId="6933733A" w14:textId="77777777" w:rsidR="00C3258F" w:rsidRDefault="00C3258F" w:rsidP="00C548C3">
            <w:pPr>
              <w:jc w:val="both"/>
              <w:rPr>
                <w:sz w:val="20"/>
                <w:szCs w:val="20"/>
              </w:rPr>
            </w:pPr>
          </w:p>
          <w:p w14:paraId="0C710845" w14:textId="77777777" w:rsidR="00C3258F" w:rsidRDefault="00C3258F" w:rsidP="00C548C3">
            <w:pPr>
              <w:jc w:val="both"/>
              <w:rPr>
                <w:sz w:val="20"/>
                <w:szCs w:val="20"/>
              </w:rPr>
            </w:pPr>
          </w:p>
          <w:p w14:paraId="0D645304" w14:textId="77777777" w:rsidR="00C3258F" w:rsidRDefault="00C3258F" w:rsidP="00C548C3">
            <w:pPr>
              <w:jc w:val="both"/>
              <w:rPr>
                <w:sz w:val="20"/>
                <w:szCs w:val="20"/>
              </w:rPr>
            </w:pPr>
          </w:p>
          <w:p w14:paraId="6C5EABDA" w14:textId="77777777" w:rsidR="00C3258F" w:rsidRDefault="00C3258F" w:rsidP="00C548C3">
            <w:pPr>
              <w:jc w:val="both"/>
              <w:rPr>
                <w:sz w:val="20"/>
                <w:szCs w:val="20"/>
              </w:rPr>
            </w:pPr>
          </w:p>
          <w:p w14:paraId="4FA8D3D2" w14:textId="77777777" w:rsidR="00C3258F" w:rsidRDefault="00C3258F" w:rsidP="00C548C3">
            <w:pPr>
              <w:jc w:val="both"/>
              <w:rPr>
                <w:sz w:val="20"/>
                <w:szCs w:val="20"/>
              </w:rPr>
            </w:pPr>
          </w:p>
          <w:p w14:paraId="2C588564" w14:textId="77777777" w:rsidR="00C3258F" w:rsidRDefault="00C3258F" w:rsidP="00C548C3">
            <w:pPr>
              <w:jc w:val="both"/>
              <w:rPr>
                <w:sz w:val="20"/>
                <w:szCs w:val="20"/>
              </w:rPr>
            </w:pPr>
          </w:p>
          <w:p w14:paraId="7C8B8F74" w14:textId="77777777" w:rsidR="00C3258F" w:rsidRDefault="00C3258F" w:rsidP="00C548C3">
            <w:pPr>
              <w:jc w:val="both"/>
              <w:rPr>
                <w:sz w:val="20"/>
                <w:szCs w:val="20"/>
              </w:rPr>
            </w:pPr>
          </w:p>
          <w:p w14:paraId="7A93C59D" w14:textId="77777777" w:rsidR="00C3258F" w:rsidRDefault="00C3258F" w:rsidP="00C548C3">
            <w:pPr>
              <w:jc w:val="both"/>
              <w:rPr>
                <w:sz w:val="20"/>
                <w:szCs w:val="20"/>
              </w:rPr>
            </w:pPr>
          </w:p>
          <w:p w14:paraId="31BF71CE" w14:textId="77777777" w:rsidR="00C3258F" w:rsidRDefault="00C3258F" w:rsidP="00C548C3">
            <w:pPr>
              <w:jc w:val="both"/>
              <w:rPr>
                <w:sz w:val="20"/>
                <w:szCs w:val="20"/>
              </w:rPr>
            </w:pPr>
          </w:p>
          <w:p w14:paraId="2CB36868" w14:textId="77777777" w:rsidR="00C3258F" w:rsidRDefault="00C3258F" w:rsidP="00C548C3">
            <w:pPr>
              <w:jc w:val="both"/>
              <w:rPr>
                <w:sz w:val="20"/>
                <w:szCs w:val="20"/>
              </w:rPr>
            </w:pPr>
          </w:p>
          <w:p w14:paraId="520D7B21" w14:textId="77777777" w:rsidR="00C3258F" w:rsidRDefault="00C3258F" w:rsidP="00C548C3">
            <w:pPr>
              <w:jc w:val="both"/>
              <w:rPr>
                <w:sz w:val="20"/>
                <w:szCs w:val="20"/>
              </w:rPr>
            </w:pPr>
          </w:p>
          <w:p w14:paraId="3D8841E4" w14:textId="77777777" w:rsidR="00C3258F" w:rsidRDefault="00C3258F" w:rsidP="00C548C3">
            <w:pPr>
              <w:jc w:val="both"/>
              <w:rPr>
                <w:sz w:val="20"/>
                <w:szCs w:val="20"/>
              </w:rPr>
            </w:pPr>
          </w:p>
          <w:p w14:paraId="2624BE4D" w14:textId="77777777" w:rsidR="004D56BA" w:rsidRDefault="004D56BA" w:rsidP="00C548C3">
            <w:pPr>
              <w:jc w:val="both"/>
              <w:rPr>
                <w:sz w:val="20"/>
                <w:szCs w:val="20"/>
              </w:rPr>
            </w:pPr>
          </w:p>
          <w:p w14:paraId="6332EC43" w14:textId="77777777" w:rsidR="004D56BA" w:rsidRDefault="004D56BA" w:rsidP="00C548C3">
            <w:pPr>
              <w:jc w:val="both"/>
              <w:rPr>
                <w:sz w:val="20"/>
                <w:szCs w:val="20"/>
              </w:rPr>
            </w:pPr>
          </w:p>
          <w:p w14:paraId="59E70DBB" w14:textId="77777777" w:rsidR="004D56BA" w:rsidRDefault="004D56BA" w:rsidP="00C548C3">
            <w:pPr>
              <w:jc w:val="both"/>
              <w:rPr>
                <w:sz w:val="20"/>
                <w:szCs w:val="20"/>
              </w:rPr>
            </w:pPr>
          </w:p>
          <w:p w14:paraId="67847C95" w14:textId="77777777" w:rsidR="004D56BA" w:rsidRDefault="004D56BA" w:rsidP="00C548C3">
            <w:pPr>
              <w:jc w:val="both"/>
              <w:rPr>
                <w:sz w:val="20"/>
                <w:szCs w:val="20"/>
              </w:rPr>
            </w:pPr>
          </w:p>
          <w:p w14:paraId="4EC1FC84" w14:textId="77777777" w:rsidR="004D56BA" w:rsidRDefault="004D56BA" w:rsidP="00C548C3">
            <w:pPr>
              <w:jc w:val="both"/>
              <w:rPr>
                <w:sz w:val="20"/>
                <w:szCs w:val="20"/>
              </w:rPr>
            </w:pPr>
          </w:p>
          <w:p w14:paraId="5E955E54" w14:textId="77777777" w:rsidR="004D56BA" w:rsidRDefault="004D56BA" w:rsidP="003844F8">
            <w:pPr>
              <w:pStyle w:val="Prrafodelista"/>
              <w:numPr>
                <w:ilvl w:val="0"/>
                <w:numId w:val="1"/>
              </w:numPr>
              <w:jc w:val="both"/>
              <w:rPr>
                <w:sz w:val="20"/>
                <w:szCs w:val="20"/>
              </w:rPr>
            </w:pPr>
            <w:r w:rsidRPr="006848D5">
              <w:rPr>
                <w:sz w:val="20"/>
                <w:szCs w:val="20"/>
              </w:rPr>
              <w:t>Respecto del “Coeficiente de Uso”: El trato diferencial podría ser el argumento para demandar la nulidad de la norma, bajo el entendido de que se está creando un subsidio cruzado y una carga desproporcionada hacia los sectores que dan incluidos en el Cu=1. Partiendo del acuerdo con el sector arrocero, se podría argumentar que este trato diferenciado se deriva de forma directa del acuerdo mencionado en los considerandos y en el DTS. Aumentar al doble (de 1 a 2) la carga para los demás sectores requiere, normalmente, de un estudio de impacto normativo (macroeconómico) para no afectar la competitividad y dicho impacto no se vislumbra en el DTS.</w:t>
            </w:r>
          </w:p>
          <w:p w14:paraId="747CC1CE" w14:textId="77777777" w:rsidR="004D56BA" w:rsidRDefault="004D56BA" w:rsidP="006848D5">
            <w:pPr>
              <w:pStyle w:val="Prrafodelista"/>
              <w:ind w:left="360"/>
              <w:jc w:val="both"/>
              <w:rPr>
                <w:sz w:val="20"/>
                <w:szCs w:val="20"/>
              </w:rPr>
            </w:pPr>
            <w:r w:rsidRPr="006848D5">
              <w:rPr>
                <w:sz w:val="20"/>
                <w:szCs w:val="20"/>
              </w:rPr>
              <w:lastRenderedPageBreak/>
              <w:t xml:space="preserve">Del proyecto se infiere que, a unos usos preferenciales como el consumo humano, agrícola, pecuario, acuicultura, pesca y generación de energía se les asigna un valor bajo y estático de </w:t>
            </w:r>
            <w:r w:rsidRPr="006848D5">
              <w:rPr>
                <w:b/>
                <w:bCs/>
                <w:sz w:val="20"/>
                <w:szCs w:val="20"/>
              </w:rPr>
              <w:t>0,0775</w:t>
            </w:r>
            <w:r w:rsidRPr="006848D5">
              <w:rPr>
                <w:sz w:val="20"/>
                <w:szCs w:val="20"/>
              </w:rPr>
              <w:t xml:space="preserve">. Por el contrario, a los "demás usos" se les impone un valor inicial de </w:t>
            </w:r>
            <w:r w:rsidRPr="006848D5">
              <w:rPr>
                <w:b/>
                <w:bCs/>
                <w:sz w:val="20"/>
                <w:szCs w:val="20"/>
              </w:rPr>
              <w:t>1</w:t>
            </w:r>
            <w:r w:rsidRPr="006848D5">
              <w:rPr>
                <w:sz w:val="20"/>
                <w:szCs w:val="20"/>
              </w:rPr>
              <w:t>.</w:t>
            </w:r>
          </w:p>
          <w:p w14:paraId="701ED470" w14:textId="1E5B1AC5" w:rsidR="004D56BA" w:rsidRDefault="004D56BA" w:rsidP="006848D5">
            <w:pPr>
              <w:pStyle w:val="Prrafodelista"/>
              <w:ind w:left="360"/>
              <w:jc w:val="both"/>
              <w:rPr>
                <w:sz w:val="20"/>
                <w:szCs w:val="20"/>
              </w:rPr>
            </w:pPr>
            <w:r w:rsidRPr="006848D5">
              <w:rPr>
                <w:sz w:val="20"/>
                <w:szCs w:val="20"/>
              </w:rPr>
              <w:t xml:space="preserve">De tal forma que, desde el primer día de vigencia del decreto, </w:t>
            </w:r>
            <w:r w:rsidRPr="006848D5">
              <w:rPr>
                <w:b/>
                <w:bCs/>
                <w:sz w:val="20"/>
                <w:szCs w:val="20"/>
              </w:rPr>
              <w:t>los demás sectores tendrían una carga tributaria casi 13 veces mayor</w:t>
            </w:r>
            <w:r w:rsidRPr="006848D5">
              <w:rPr>
                <w:sz w:val="20"/>
                <w:szCs w:val="20"/>
              </w:rPr>
              <w:t xml:space="preserve"> (1 / 0,0775) que el sector agrícola, el cual extrae la misma p mayor cantidad de agua.</w:t>
            </w:r>
            <w:r>
              <w:rPr>
                <w:sz w:val="20"/>
                <w:szCs w:val="20"/>
              </w:rPr>
              <w:t xml:space="preserve"> </w:t>
            </w:r>
            <w:r w:rsidRPr="003844F8">
              <w:rPr>
                <w:sz w:val="20"/>
                <w:szCs w:val="20"/>
              </w:rPr>
              <w:t xml:space="preserve">Ahora bien, al tenor de la norma, dicha carga se vuelve exponencial con el tiempo, toda vez que proyecto de decreto ordena que el coeficiente para los otros sectores </w:t>
            </w:r>
            <w:r w:rsidRPr="003844F8">
              <w:rPr>
                <w:b/>
                <w:bCs/>
                <w:sz w:val="20"/>
                <w:szCs w:val="20"/>
              </w:rPr>
              <w:t>se incremente de forma automática en 0,1 unidades cada año a partir de 2028, hasta duplicarse y llegar a un máximo de 2 en el año 2037</w:t>
            </w:r>
            <w:r w:rsidRPr="003844F8">
              <w:rPr>
                <w:sz w:val="20"/>
                <w:szCs w:val="20"/>
              </w:rPr>
              <w:t xml:space="preserve">. Para ese año, estos otros sectores, habrán pagando </w:t>
            </w:r>
            <w:r w:rsidRPr="003844F8">
              <w:rPr>
                <w:b/>
                <w:bCs/>
                <w:sz w:val="20"/>
                <w:szCs w:val="20"/>
              </w:rPr>
              <w:t>casi 26 veces más</w:t>
            </w:r>
            <w:r w:rsidRPr="003844F8">
              <w:rPr>
                <w:sz w:val="20"/>
                <w:szCs w:val="20"/>
              </w:rPr>
              <w:t xml:space="preserve"> (2 / 0,0775) que un usuario agrícola</w:t>
            </w:r>
            <w:r>
              <w:rPr>
                <w:sz w:val="20"/>
                <w:szCs w:val="20"/>
              </w:rPr>
              <w:t>.</w:t>
            </w:r>
          </w:p>
          <w:p w14:paraId="56ABC89B" w14:textId="77777777" w:rsidR="004D56BA" w:rsidRDefault="004D56BA" w:rsidP="00C548C3">
            <w:pPr>
              <w:jc w:val="both"/>
              <w:rPr>
                <w:sz w:val="20"/>
                <w:szCs w:val="20"/>
              </w:rPr>
            </w:pPr>
          </w:p>
          <w:p w14:paraId="0B9D29C7" w14:textId="77777777" w:rsidR="004D56BA" w:rsidRDefault="004D56BA" w:rsidP="00C548C3">
            <w:pPr>
              <w:pStyle w:val="Prrafodelista"/>
              <w:numPr>
                <w:ilvl w:val="0"/>
                <w:numId w:val="1"/>
              </w:numPr>
              <w:jc w:val="both"/>
              <w:rPr>
                <w:sz w:val="20"/>
                <w:szCs w:val="20"/>
              </w:rPr>
            </w:pPr>
            <w:r w:rsidRPr="006848D5">
              <w:rPr>
                <w:sz w:val="20"/>
                <w:szCs w:val="20"/>
              </w:rPr>
              <w:t>Frente al término “generación de energía”: Independientemente de estar contemplado en la actual norma, ¿no se ha considerado la necesidad de precisar que solo un cierto de tales proyectos son responsables del pago de la TUA, armonizando lo señalado en el 2.2.9.6.1.20.?</w:t>
            </w:r>
          </w:p>
          <w:p w14:paraId="6D8AA2FC" w14:textId="209B9483" w:rsidR="004D56BA" w:rsidRPr="006848D5" w:rsidRDefault="004D56BA" w:rsidP="006848D5">
            <w:pPr>
              <w:pStyle w:val="Prrafodelista"/>
              <w:ind w:left="360"/>
              <w:jc w:val="both"/>
              <w:rPr>
                <w:sz w:val="20"/>
                <w:szCs w:val="20"/>
              </w:rPr>
            </w:pPr>
            <w:r w:rsidRPr="006848D5">
              <w:rPr>
                <w:sz w:val="20"/>
                <w:szCs w:val="20"/>
              </w:rPr>
              <w:t>Tener en cuenta el mandato del artículo 45 de la Ley 99 de 1993.</w:t>
            </w:r>
          </w:p>
          <w:p w14:paraId="40B1D5E4" w14:textId="77777777" w:rsidR="004D56BA" w:rsidRDefault="004D56BA" w:rsidP="00C548C3">
            <w:pPr>
              <w:jc w:val="both"/>
              <w:rPr>
                <w:sz w:val="20"/>
                <w:szCs w:val="20"/>
              </w:rPr>
            </w:pPr>
          </w:p>
          <w:p w14:paraId="7854F00A" w14:textId="10045594" w:rsidR="004D56BA" w:rsidRPr="006848D5" w:rsidRDefault="004D56BA" w:rsidP="006848D5">
            <w:pPr>
              <w:pStyle w:val="Prrafodelista"/>
              <w:numPr>
                <w:ilvl w:val="0"/>
                <w:numId w:val="1"/>
              </w:numPr>
              <w:jc w:val="both"/>
              <w:rPr>
                <w:sz w:val="20"/>
                <w:szCs w:val="20"/>
              </w:rPr>
            </w:pPr>
            <w:r w:rsidRPr="006848D5">
              <w:rPr>
                <w:sz w:val="20"/>
                <w:szCs w:val="20"/>
              </w:rPr>
              <w:t>Respecto de los tipos de usos: ¿Por qué se toman en cuenta los usos del agua de que habla en entonces Decreto 3930 de 2010, hoy en día artículo 2.2.3.3.2.1 y no los reglamentados por el entonces Decreto 1541 de 1978, hoy en día artículo 2.2.3.2.7.1, que fueron fundamento de regulación por el Decreto por el artículo 2 del Decreto 1155 de 2017?</w:t>
            </w:r>
          </w:p>
          <w:p w14:paraId="16B6A36B" w14:textId="77777777" w:rsidR="004D56BA" w:rsidRDefault="004D56BA" w:rsidP="00C548C3">
            <w:pPr>
              <w:jc w:val="both"/>
              <w:rPr>
                <w:sz w:val="20"/>
                <w:szCs w:val="20"/>
              </w:rPr>
            </w:pPr>
          </w:p>
          <w:p w14:paraId="70B0C494" w14:textId="77777777" w:rsidR="004D56BA" w:rsidRDefault="004D56BA" w:rsidP="00ED6D88">
            <w:pPr>
              <w:pStyle w:val="Prrafodelista"/>
              <w:numPr>
                <w:ilvl w:val="0"/>
                <w:numId w:val="1"/>
              </w:numPr>
              <w:jc w:val="both"/>
              <w:rPr>
                <w:sz w:val="20"/>
                <w:szCs w:val="20"/>
              </w:rPr>
            </w:pPr>
            <w:r w:rsidRPr="00ED6D88">
              <w:rPr>
                <w:sz w:val="20"/>
                <w:szCs w:val="20"/>
              </w:rPr>
              <w:t xml:space="preserve">Frente a la proyección del valor máximo para alcanzar en 2037: ¿Cuál es el fundamento legal y constitucional de esta nueva diferenciación de la tarifa de la TUA y para estos tipos de usos, partiendo del hecho de que es la tercera vez (Decreto 155 de </w:t>
            </w:r>
            <w:r w:rsidRPr="00ED6D88">
              <w:rPr>
                <w:sz w:val="20"/>
                <w:szCs w:val="20"/>
              </w:rPr>
              <w:lastRenderedPageBreak/>
              <w:t>2004; Decreto 1155 de 2027; propuesta actual) que se realiza tal diferenciación?</w:t>
            </w:r>
          </w:p>
          <w:p w14:paraId="48725288" w14:textId="77777777" w:rsidR="004D56BA" w:rsidRPr="00ED6D88" w:rsidRDefault="004D56BA" w:rsidP="00ED6D88">
            <w:pPr>
              <w:pStyle w:val="Prrafodelista"/>
              <w:rPr>
                <w:sz w:val="20"/>
                <w:szCs w:val="20"/>
              </w:rPr>
            </w:pPr>
          </w:p>
          <w:p w14:paraId="3B941CC0" w14:textId="77777777" w:rsidR="004D56BA" w:rsidRDefault="004D56BA" w:rsidP="00ED6D88">
            <w:pPr>
              <w:pStyle w:val="Prrafodelista"/>
              <w:ind w:left="360"/>
              <w:jc w:val="both"/>
              <w:rPr>
                <w:sz w:val="20"/>
                <w:szCs w:val="20"/>
              </w:rPr>
            </w:pPr>
            <w:r w:rsidRPr="00ED6D88">
              <w:rPr>
                <w:sz w:val="20"/>
                <w:szCs w:val="20"/>
              </w:rPr>
              <w:t>¿Cuál es la evaluación y motivación técnica que se tiene a efectos de establecer que la medida no va en contra del principio de progresividad y no regresión en materia ambiental?</w:t>
            </w:r>
          </w:p>
          <w:p w14:paraId="1C9BE604" w14:textId="2C4A5B0F" w:rsidR="004D56BA" w:rsidRDefault="004D56BA" w:rsidP="00ED6D88">
            <w:pPr>
              <w:pStyle w:val="Prrafodelista"/>
              <w:ind w:left="360"/>
              <w:jc w:val="both"/>
              <w:rPr>
                <w:sz w:val="20"/>
                <w:szCs w:val="20"/>
              </w:rPr>
            </w:pPr>
            <w:r w:rsidRPr="006848D5">
              <w:rPr>
                <w:sz w:val="20"/>
                <w:szCs w:val="20"/>
              </w:rPr>
              <w:t>La memoria justificativa ni el DTS dan cuenta del requerido e imperioso fundamento</w:t>
            </w:r>
            <w:r>
              <w:rPr>
                <w:sz w:val="20"/>
                <w:szCs w:val="20"/>
              </w:rPr>
              <w:t>.</w:t>
            </w:r>
          </w:p>
          <w:p w14:paraId="79A0C83C" w14:textId="7A256A2C" w:rsidR="004D56BA" w:rsidRPr="00C548C3" w:rsidRDefault="004D56BA" w:rsidP="00C548C3">
            <w:pPr>
              <w:jc w:val="both"/>
              <w:rPr>
                <w:sz w:val="20"/>
                <w:szCs w:val="20"/>
              </w:rPr>
            </w:pPr>
          </w:p>
        </w:tc>
      </w:tr>
      <w:tr w:rsidR="004D56BA" w14:paraId="56818342" w14:textId="77777777" w:rsidTr="00C3258F">
        <w:tc>
          <w:tcPr>
            <w:tcW w:w="489" w:type="pct"/>
            <w:vAlign w:val="center"/>
          </w:tcPr>
          <w:p w14:paraId="24FE4033" w14:textId="0BA7E0B5" w:rsidR="004D56BA" w:rsidRPr="006848D5" w:rsidRDefault="004D56BA" w:rsidP="00C3258F">
            <w:pPr>
              <w:jc w:val="center"/>
              <w:rPr>
                <w:b/>
                <w:bCs/>
                <w:sz w:val="20"/>
                <w:szCs w:val="20"/>
              </w:rPr>
            </w:pPr>
            <w:r>
              <w:rPr>
                <w:b/>
                <w:bCs/>
                <w:sz w:val="20"/>
                <w:szCs w:val="20"/>
              </w:rPr>
              <w:lastRenderedPageBreak/>
              <w:t>7</w:t>
            </w:r>
          </w:p>
        </w:tc>
        <w:tc>
          <w:tcPr>
            <w:tcW w:w="2236" w:type="pct"/>
          </w:tcPr>
          <w:p w14:paraId="6BDCB78F" w14:textId="70B9DA72" w:rsidR="004D56BA" w:rsidRPr="006848D5" w:rsidRDefault="004D56BA" w:rsidP="006848D5">
            <w:pPr>
              <w:jc w:val="both"/>
              <w:rPr>
                <w:sz w:val="20"/>
                <w:szCs w:val="20"/>
              </w:rPr>
            </w:pPr>
            <w:r w:rsidRPr="006848D5">
              <w:rPr>
                <w:b/>
                <w:bCs/>
                <w:sz w:val="20"/>
                <w:szCs w:val="20"/>
              </w:rPr>
              <w:t>Artí</w:t>
            </w:r>
            <w:r>
              <w:rPr>
                <w:b/>
                <w:bCs/>
                <w:sz w:val="20"/>
                <w:szCs w:val="20"/>
              </w:rPr>
              <w:t>c</w:t>
            </w:r>
            <w:r w:rsidRPr="006848D5">
              <w:rPr>
                <w:b/>
                <w:bCs/>
                <w:sz w:val="20"/>
                <w:szCs w:val="20"/>
              </w:rPr>
              <w:t>ulo 2.2.9.6.1.12. Factor de Costo de Oportunidad (FOP).</w:t>
            </w:r>
            <w:r w:rsidRPr="006848D5">
              <w:rPr>
                <w:sz w:val="20"/>
                <w:szCs w:val="20"/>
              </w:rPr>
              <w:t xml:space="preserve"> El factor de costo de oportunidad considera si el usuario del agua realiza la extracción y el vertimiento en el mismo cuerpo de agua continental superficial, contando con las respectivas autorizaciones otorgadas por la autoridad ambiental competente, lo cual puede generar costos de oportunidad para los demás usuarios ubicados aguas abajo. El valor de este factor se calculará de conformidad con las siguientes disposiciones:</w:t>
            </w:r>
          </w:p>
          <w:p w14:paraId="1ECB6675" w14:textId="77777777" w:rsidR="004D56BA" w:rsidRDefault="004D56BA" w:rsidP="006848D5">
            <w:pPr>
              <w:jc w:val="both"/>
              <w:rPr>
                <w:sz w:val="20"/>
                <w:szCs w:val="20"/>
              </w:rPr>
            </w:pPr>
            <w:r w:rsidRPr="006848D5">
              <w:rPr>
                <w:sz w:val="20"/>
                <w:szCs w:val="20"/>
              </w:rPr>
              <w:t>•</w:t>
            </w:r>
            <w:r w:rsidRPr="006848D5">
              <w:rPr>
                <w:sz w:val="20"/>
                <w:szCs w:val="20"/>
              </w:rPr>
              <w:tab/>
              <w:t xml:space="preserve"> Para usuarios que retornen un volumen de agua al mismo cuerpo de agua continental superficial donde realizan la extracción del recurso:</w:t>
            </w:r>
          </w:p>
          <w:p w14:paraId="67FBC54C" w14:textId="661B3982" w:rsidR="004D56BA" w:rsidRPr="006848D5" w:rsidRDefault="00000000" w:rsidP="006848D5">
            <w:pPr>
              <w:shd w:val="clear" w:color="auto" w:fill="FFFFFF" w:themeFill="background1"/>
              <w:spacing w:before="240" w:after="240" w:line="257" w:lineRule="auto"/>
              <w:jc w:val="center"/>
              <w:rPr>
                <w:rFonts w:eastAsia="Arial" w:cs="Arial"/>
                <w:color w:val="000000" w:themeColor="text1"/>
                <w:sz w:val="18"/>
                <w:szCs w:val="18"/>
              </w:rPr>
            </w:pPr>
            <m:oMath>
              <m:sSub>
                <m:sSubPr>
                  <m:ctrlPr>
                    <w:rPr>
                      <w:rFonts w:ascii="Cambria Math" w:eastAsia="Arial" w:hAnsi="Cambria Math" w:cs="Arial"/>
                      <w:b/>
                      <w:bCs/>
                      <w:i/>
                      <w:color w:val="000000" w:themeColor="text1"/>
                      <w:sz w:val="18"/>
                      <w:szCs w:val="18"/>
                    </w:rPr>
                  </m:ctrlPr>
                </m:sSubPr>
                <m:e>
                  <m:r>
                    <m:rPr>
                      <m:sty m:val="bi"/>
                    </m:rPr>
                    <w:rPr>
                      <w:rFonts w:ascii="Cambria Math" w:eastAsia="Arial" w:hAnsi="Cambria Math" w:cs="Arial"/>
                      <w:color w:val="000000" w:themeColor="text1"/>
                      <w:sz w:val="18"/>
                      <w:szCs w:val="18"/>
                    </w:rPr>
                    <m:t>F</m:t>
                  </m:r>
                </m:e>
                <m:sub>
                  <m:r>
                    <m:rPr>
                      <m:sty m:val="bi"/>
                    </m:rPr>
                    <w:rPr>
                      <w:rFonts w:ascii="Cambria Math" w:eastAsia="Arial" w:hAnsi="Cambria Math" w:cs="Arial"/>
                      <w:color w:val="000000" w:themeColor="text1"/>
                      <w:sz w:val="18"/>
                      <w:szCs w:val="18"/>
                    </w:rPr>
                    <m:t>OP</m:t>
                  </m:r>
                </m:sub>
              </m:sSub>
              <m:r>
                <m:rPr>
                  <m:sty m:val="bi"/>
                </m:rPr>
                <w:rPr>
                  <w:rFonts w:ascii="Cambria Math" w:eastAsia="Arial" w:hAnsi="Cambria Math" w:cs="Arial"/>
                  <w:color w:val="000000" w:themeColor="text1"/>
                  <w:sz w:val="18"/>
                  <w:szCs w:val="18"/>
                </w:rPr>
                <m:t>=</m:t>
              </m:r>
              <m:r>
                <w:rPr>
                  <w:rFonts w:ascii="Cambria Math" w:eastAsia="Arial" w:hAnsi="Cambria Math" w:cs="Arial"/>
                  <w:color w:val="000000" w:themeColor="text1"/>
                  <w:sz w:val="18"/>
                  <w:szCs w:val="18"/>
                </w:rPr>
                <m:t xml:space="preserve"> </m:t>
              </m:r>
              <m:f>
                <m:fPr>
                  <m:ctrlPr>
                    <w:rPr>
                      <w:rFonts w:ascii="Cambria Math" w:eastAsia="Arial" w:hAnsi="Cambria Math" w:cs="Arial"/>
                      <w:i/>
                      <w:color w:val="000000" w:themeColor="text1"/>
                      <w:sz w:val="18"/>
                      <w:szCs w:val="18"/>
                    </w:rPr>
                  </m:ctrlPr>
                </m:fPr>
                <m:num>
                  <m:sSub>
                    <m:sSubPr>
                      <m:ctrlPr>
                        <w:rPr>
                          <w:rFonts w:ascii="Cambria Math" w:eastAsia="Arial" w:hAnsi="Cambria Math" w:cs="Arial"/>
                          <w:i/>
                          <w:color w:val="000000" w:themeColor="text1"/>
                          <w:sz w:val="18"/>
                          <w:szCs w:val="18"/>
                        </w:rPr>
                      </m:ctrlPr>
                    </m:sSubPr>
                    <m:e>
                      <m:r>
                        <w:rPr>
                          <w:rFonts w:ascii="Cambria Math" w:eastAsia="Arial" w:hAnsi="Cambria Math" w:cs="Arial"/>
                          <w:color w:val="000000" w:themeColor="text1"/>
                          <w:sz w:val="18"/>
                          <w:szCs w:val="18"/>
                        </w:rPr>
                        <m:t>V</m:t>
                      </m:r>
                    </m:e>
                    <m:sub>
                      <m:r>
                        <w:rPr>
                          <w:rFonts w:ascii="Cambria Math" w:eastAsia="Arial" w:hAnsi="Cambria Math" w:cs="Arial"/>
                          <w:color w:val="000000" w:themeColor="text1"/>
                          <w:sz w:val="18"/>
                          <w:szCs w:val="18"/>
                        </w:rPr>
                        <m:t>E</m:t>
                      </m:r>
                    </m:sub>
                  </m:sSub>
                  <m:r>
                    <w:rPr>
                      <w:rFonts w:ascii="Cambria Math" w:eastAsia="Arial" w:hAnsi="Cambria Math" w:cs="Arial"/>
                      <w:color w:val="000000" w:themeColor="text1"/>
                      <w:sz w:val="18"/>
                      <w:szCs w:val="18"/>
                    </w:rPr>
                    <m:t xml:space="preserve"> -</m:t>
                  </m:r>
                  <m:sSub>
                    <m:sSubPr>
                      <m:ctrlPr>
                        <w:rPr>
                          <w:rFonts w:ascii="Cambria Math" w:eastAsia="Arial" w:hAnsi="Cambria Math" w:cs="Arial"/>
                          <w:i/>
                          <w:color w:val="000000" w:themeColor="text1"/>
                          <w:sz w:val="18"/>
                          <w:szCs w:val="18"/>
                        </w:rPr>
                      </m:ctrlPr>
                    </m:sSubPr>
                    <m:e>
                      <m:r>
                        <w:rPr>
                          <w:rFonts w:ascii="Cambria Math" w:eastAsia="Arial" w:hAnsi="Cambria Math" w:cs="Arial"/>
                          <w:color w:val="000000" w:themeColor="text1"/>
                          <w:sz w:val="18"/>
                          <w:szCs w:val="18"/>
                        </w:rPr>
                        <m:t>V</m:t>
                      </m:r>
                    </m:e>
                    <m:sub>
                      <m:r>
                        <w:rPr>
                          <w:rFonts w:ascii="Cambria Math" w:eastAsia="Arial" w:hAnsi="Cambria Math" w:cs="Arial"/>
                          <w:color w:val="000000" w:themeColor="text1"/>
                          <w:sz w:val="18"/>
                          <w:szCs w:val="18"/>
                        </w:rPr>
                        <m:t>V</m:t>
                      </m:r>
                    </m:sub>
                  </m:sSub>
                  <m:r>
                    <w:rPr>
                      <w:rFonts w:ascii="Cambria Math" w:eastAsia="Arial" w:hAnsi="Cambria Math" w:cs="Arial"/>
                      <w:color w:val="000000" w:themeColor="text1"/>
                      <w:sz w:val="18"/>
                      <w:szCs w:val="18"/>
                    </w:rPr>
                    <m:t xml:space="preserve"> </m:t>
                  </m:r>
                </m:num>
                <m:den>
                  <m:sSub>
                    <m:sSubPr>
                      <m:ctrlPr>
                        <w:rPr>
                          <w:rFonts w:ascii="Cambria Math" w:eastAsia="Arial" w:hAnsi="Cambria Math" w:cs="Arial"/>
                          <w:i/>
                          <w:color w:val="000000" w:themeColor="text1"/>
                          <w:sz w:val="18"/>
                          <w:szCs w:val="18"/>
                        </w:rPr>
                      </m:ctrlPr>
                    </m:sSubPr>
                    <m:e>
                      <m:r>
                        <w:rPr>
                          <w:rFonts w:ascii="Cambria Math" w:eastAsia="Arial" w:hAnsi="Cambria Math" w:cs="Arial"/>
                          <w:color w:val="000000" w:themeColor="text1"/>
                          <w:sz w:val="18"/>
                          <w:szCs w:val="18"/>
                        </w:rPr>
                        <m:t>V</m:t>
                      </m:r>
                    </m:e>
                    <m:sub>
                      <m:r>
                        <w:rPr>
                          <w:rFonts w:ascii="Cambria Math" w:eastAsia="Arial" w:hAnsi="Cambria Math" w:cs="Arial"/>
                          <w:color w:val="000000" w:themeColor="text1"/>
                          <w:sz w:val="18"/>
                          <w:szCs w:val="18"/>
                        </w:rPr>
                        <m:t>E</m:t>
                      </m:r>
                    </m:sub>
                  </m:sSub>
                </m:den>
              </m:f>
            </m:oMath>
            <w:r w:rsidR="004D56BA" w:rsidRPr="006848D5">
              <w:rPr>
                <w:rFonts w:eastAsia="Arial" w:cs="Arial"/>
                <w:color w:val="000000" w:themeColor="text1"/>
                <w:sz w:val="18"/>
                <w:szCs w:val="18"/>
              </w:rPr>
              <w:t xml:space="preserve">  </w:t>
            </w:r>
          </w:p>
          <w:p w14:paraId="15F2AB19" w14:textId="77777777" w:rsidR="004D56BA" w:rsidRPr="006848D5" w:rsidRDefault="004D56BA" w:rsidP="006848D5">
            <w:pPr>
              <w:jc w:val="both"/>
              <w:rPr>
                <w:sz w:val="20"/>
                <w:szCs w:val="20"/>
              </w:rPr>
            </w:pPr>
            <w:r w:rsidRPr="006848D5">
              <w:rPr>
                <w:sz w:val="20"/>
                <w:szCs w:val="20"/>
              </w:rPr>
              <w:t>Donde:</w:t>
            </w:r>
          </w:p>
          <w:p w14:paraId="199AAB09" w14:textId="05DAE912" w:rsidR="004D56BA" w:rsidRPr="006848D5" w:rsidRDefault="004D56BA" w:rsidP="006848D5">
            <w:pPr>
              <w:jc w:val="both"/>
              <w:rPr>
                <w:sz w:val="20"/>
                <w:szCs w:val="20"/>
              </w:rPr>
            </w:pPr>
            <w:r w:rsidRPr="00E32D29">
              <w:rPr>
                <w:rFonts w:eastAsia="Arial" w:cs="Arial"/>
                <w:b/>
                <w:bCs/>
                <w:color w:val="000000" w:themeColor="text1"/>
              </w:rPr>
              <w:t>V</w:t>
            </w:r>
            <w:r w:rsidRPr="00E32D29">
              <w:rPr>
                <w:rFonts w:eastAsia="Arial" w:cs="Arial"/>
                <w:b/>
                <w:bCs/>
                <w:color w:val="000000" w:themeColor="text1"/>
                <w:vertAlign w:val="subscript"/>
              </w:rPr>
              <w:t>E</w:t>
            </w:r>
            <w:r w:rsidRPr="00453C6B">
              <w:rPr>
                <w:rFonts w:eastAsia="Arial" w:cs="Arial"/>
                <w:color w:val="000000" w:themeColor="text1"/>
              </w:rPr>
              <w:t xml:space="preserve">: </w:t>
            </w:r>
            <w:r w:rsidRPr="006848D5">
              <w:rPr>
                <w:sz w:val="20"/>
                <w:szCs w:val="20"/>
              </w:rPr>
              <w:t xml:space="preserve"> Volumen de agua extraída del cuerpo de agua continental superficial en el año de causación.</w:t>
            </w:r>
          </w:p>
          <w:p w14:paraId="5DA040A6" w14:textId="7B6C30C1" w:rsidR="004D56BA" w:rsidRPr="006848D5" w:rsidRDefault="004D56BA" w:rsidP="006848D5">
            <w:pPr>
              <w:jc w:val="both"/>
              <w:rPr>
                <w:sz w:val="20"/>
                <w:szCs w:val="20"/>
              </w:rPr>
            </w:pPr>
            <w:r w:rsidRPr="00E32D29">
              <w:rPr>
                <w:rFonts w:eastAsia="Arial" w:cs="Arial"/>
                <w:b/>
                <w:bCs/>
                <w:color w:val="000000" w:themeColor="text1"/>
              </w:rPr>
              <w:t>V</w:t>
            </w:r>
            <w:r w:rsidRPr="00E32D29">
              <w:rPr>
                <w:rFonts w:eastAsia="Arial" w:cs="Arial"/>
                <w:b/>
                <w:bCs/>
                <w:color w:val="000000" w:themeColor="text1"/>
                <w:vertAlign w:val="subscript"/>
              </w:rPr>
              <w:t>V</w:t>
            </w:r>
            <w:r w:rsidRPr="00453C6B">
              <w:rPr>
                <w:rFonts w:eastAsia="Arial" w:cs="Arial"/>
                <w:color w:val="000000" w:themeColor="text1"/>
              </w:rPr>
              <w:t xml:space="preserve">: </w:t>
            </w:r>
            <w:r w:rsidRPr="006848D5">
              <w:rPr>
                <w:sz w:val="20"/>
                <w:szCs w:val="20"/>
              </w:rPr>
              <w:t xml:space="preserve"> Volumen de agua vertida puntualmente al mismo cuerpo de agua continental superficial en el año de causación.</w:t>
            </w:r>
          </w:p>
          <w:p w14:paraId="21B21863" w14:textId="77777777" w:rsidR="004D56BA" w:rsidRDefault="004D56BA" w:rsidP="006848D5">
            <w:pPr>
              <w:jc w:val="both"/>
              <w:rPr>
                <w:sz w:val="20"/>
                <w:szCs w:val="20"/>
              </w:rPr>
            </w:pPr>
            <w:r w:rsidRPr="006848D5">
              <w:rPr>
                <w:sz w:val="20"/>
                <w:szCs w:val="20"/>
              </w:rPr>
              <w:t>•</w:t>
            </w:r>
            <w:r w:rsidRPr="006848D5">
              <w:rPr>
                <w:sz w:val="20"/>
                <w:szCs w:val="20"/>
              </w:rPr>
              <w:tab/>
              <w:t>Para los demás casos:</w:t>
            </w:r>
          </w:p>
          <w:p w14:paraId="485E5CA4" w14:textId="77777777" w:rsidR="004D56BA" w:rsidRPr="00453C6B" w:rsidRDefault="00000000" w:rsidP="006848D5">
            <w:pPr>
              <w:shd w:val="clear" w:color="auto" w:fill="FFFFFF" w:themeFill="background1"/>
              <w:spacing w:before="240" w:after="240" w:line="257" w:lineRule="auto"/>
              <w:jc w:val="center"/>
              <w:rPr>
                <w:rFonts w:eastAsia="Arial" w:cs="Arial"/>
                <w:color w:val="000000" w:themeColor="text1"/>
              </w:rPr>
            </w:pPr>
            <m:oMathPara>
              <m:oMath>
                <m:sSub>
                  <m:sSubPr>
                    <m:ctrlPr>
                      <w:rPr>
                        <w:rFonts w:ascii="Cambria Math" w:eastAsia="Arial" w:hAnsi="Cambria Math" w:cs="Arial"/>
                        <w:b/>
                        <w:bCs/>
                        <w:i/>
                        <w:color w:val="000000" w:themeColor="text1"/>
                      </w:rPr>
                    </m:ctrlPr>
                  </m:sSubPr>
                  <m:e>
                    <m:r>
                      <m:rPr>
                        <m:sty m:val="bi"/>
                      </m:rPr>
                      <w:rPr>
                        <w:rFonts w:ascii="Cambria Math" w:eastAsia="Arial" w:hAnsi="Cambria Math" w:cs="Arial"/>
                        <w:color w:val="000000" w:themeColor="text1"/>
                      </w:rPr>
                      <m:t>F</m:t>
                    </m:r>
                  </m:e>
                  <m:sub>
                    <m:r>
                      <m:rPr>
                        <m:sty m:val="bi"/>
                      </m:rPr>
                      <w:rPr>
                        <w:rFonts w:ascii="Cambria Math" w:eastAsia="Arial" w:hAnsi="Cambria Math" w:cs="Arial"/>
                        <w:color w:val="000000" w:themeColor="text1"/>
                      </w:rPr>
                      <m:t>OP</m:t>
                    </m:r>
                  </m:sub>
                </m:sSub>
                <m:r>
                  <m:rPr>
                    <m:sty m:val="bi"/>
                  </m:rPr>
                  <w:rPr>
                    <w:rFonts w:ascii="Cambria Math" w:eastAsia="Arial" w:hAnsi="Cambria Math" w:cs="Arial"/>
                    <w:color w:val="000000" w:themeColor="text1"/>
                  </w:rPr>
                  <m:t>=</m:t>
                </m:r>
                <m:r>
                  <w:rPr>
                    <w:rFonts w:ascii="Cambria Math" w:eastAsia="Arial" w:hAnsi="Cambria Math" w:cs="Arial"/>
                    <w:color w:val="000000" w:themeColor="text1"/>
                  </w:rPr>
                  <m:t>1</m:t>
                </m:r>
              </m:oMath>
            </m:oMathPara>
          </w:p>
          <w:p w14:paraId="6714CEC6" w14:textId="229D65AB" w:rsidR="004D56BA" w:rsidRPr="006848D5" w:rsidRDefault="004D56BA" w:rsidP="006848D5">
            <w:pPr>
              <w:shd w:val="clear" w:color="auto" w:fill="FFFFFF" w:themeFill="background1"/>
              <w:spacing w:before="240" w:after="240"/>
              <w:jc w:val="both"/>
              <w:rPr>
                <w:rFonts w:eastAsia="Arial" w:cs="Arial"/>
                <w:color w:val="000000" w:themeColor="text1"/>
                <w:sz w:val="20"/>
                <w:szCs w:val="20"/>
              </w:rPr>
            </w:pPr>
            <w:r w:rsidRPr="006848D5">
              <w:rPr>
                <w:rFonts w:eastAsia="Arial" w:cs="Arial"/>
                <w:b/>
                <w:bCs/>
                <w:color w:val="000000" w:themeColor="text1"/>
                <w:sz w:val="20"/>
                <w:szCs w:val="20"/>
              </w:rPr>
              <w:lastRenderedPageBreak/>
              <w:t>PARÁGRAFO 1</w:t>
            </w:r>
            <w:r w:rsidRPr="006848D5">
              <w:rPr>
                <w:rFonts w:eastAsia="Arial" w:cs="Arial"/>
                <w:color w:val="000000" w:themeColor="text1"/>
                <w:sz w:val="20"/>
                <w:szCs w:val="20"/>
              </w:rPr>
              <w:t>. El factor de costo de oportunidad no podrá tomar un valor</w:t>
            </w:r>
            <w:r>
              <w:rPr>
                <w:rFonts w:eastAsia="Arial" w:cs="Arial"/>
                <w:color w:val="000000" w:themeColor="text1"/>
                <w:sz w:val="20"/>
                <w:szCs w:val="20"/>
              </w:rPr>
              <w:t xml:space="preserve"> inferior a 0,1 </w:t>
            </w:r>
            <w:r w:rsidRPr="006848D5">
              <w:rPr>
                <w:rFonts w:eastAsia="Arial" w:cs="Arial"/>
                <w:color w:val="000000" w:themeColor="text1"/>
                <w:sz w:val="20"/>
                <w:szCs w:val="20"/>
              </w:rPr>
              <w:t>ni mayor a 1.</w:t>
            </w:r>
          </w:p>
          <w:p w14:paraId="244D81E9" w14:textId="77777777" w:rsidR="004D56BA" w:rsidRPr="006848D5" w:rsidRDefault="004D56BA" w:rsidP="006848D5">
            <w:pPr>
              <w:shd w:val="clear" w:color="auto" w:fill="FFFFFF" w:themeFill="background1"/>
              <w:spacing w:before="240" w:after="240"/>
              <w:jc w:val="center"/>
              <w:rPr>
                <w:rFonts w:eastAsia="Arial" w:cs="Arial"/>
                <w:color w:val="000000" w:themeColor="text1"/>
                <w:sz w:val="18"/>
                <w:szCs w:val="18"/>
              </w:rPr>
            </w:pPr>
            <m:oMathPara>
              <m:oMath>
                <m:r>
                  <w:rPr>
                    <w:rFonts w:ascii="Cambria Math" w:eastAsia="Arial" w:hAnsi="Cambria Math" w:cs="Arial"/>
                    <w:color w:val="000000" w:themeColor="text1"/>
                    <w:sz w:val="18"/>
                    <w:szCs w:val="18"/>
                  </w:rPr>
                  <m:t xml:space="preserve">0,1 ≤ </m:t>
                </m:r>
                <m:sSub>
                  <m:sSubPr>
                    <m:ctrlPr>
                      <w:rPr>
                        <w:rFonts w:ascii="Cambria Math" w:eastAsia="Arial" w:hAnsi="Cambria Math" w:cs="Arial"/>
                        <w:i/>
                        <w:color w:val="000000" w:themeColor="text1"/>
                        <w:sz w:val="18"/>
                        <w:szCs w:val="18"/>
                      </w:rPr>
                    </m:ctrlPr>
                  </m:sSubPr>
                  <m:e>
                    <m:r>
                      <w:rPr>
                        <w:rFonts w:ascii="Cambria Math" w:eastAsia="Arial" w:hAnsi="Cambria Math" w:cs="Arial"/>
                        <w:color w:val="000000" w:themeColor="text1"/>
                        <w:sz w:val="18"/>
                        <w:szCs w:val="18"/>
                      </w:rPr>
                      <m:t>F</m:t>
                    </m:r>
                  </m:e>
                  <m:sub>
                    <m:r>
                      <w:rPr>
                        <w:rFonts w:ascii="Cambria Math" w:eastAsia="Arial" w:hAnsi="Cambria Math" w:cs="Arial"/>
                        <w:color w:val="000000" w:themeColor="text1"/>
                        <w:sz w:val="18"/>
                        <w:szCs w:val="18"/>
                      </w:rPr>
                      <m:t xml:space="preserve">OP </m:t>
                    </m:r>
                  </m:sub>
                </m:sSub>
                <m:r>
                  <w:rPr>
                    <w:rFonts w:ascii="Cambria Math" w:eastAsia="Arial" w:hAnsi="Cambria Math" w:cs="Arial"/>
                    <w:color w:val="000000" w:themeColor="text1"/>
                    <w:sz w:val="18"/>
                    <w:szCs w:val="18"/>
                  </w:rPr>
                  <m:t>≤1</m:t>
                </m:r>
              </m:oMath>
            </m:oMathPara>
          </w:p>
          <w:p w14:paraId="4C7D8469" w14:textId="77777777" w:rsidR="004D56BA" w:rsidRPr="006848D5" w:rsidRDefault="004D56BA" w:rsidP="006848D5">
            <w:pPr>
              <w:shd w:val="clear" w:color="auto" w:fill="FFFFFF" w:themeFill="background1"/>
              <w:spacing w:before="240" w:after="240"/>
              <w:jc w:val="both"/>
              <w:rPr>
                <w:rFonts w:eastAsia="Arial" w:cs="Arial"/>
                <w:color w:val="000000" w:themeColor="text1"/>
                <w:sz w:val="20"/>
                <w:szCs w:val="20"/>
              </w:rPr>
            </w:pPr>
            <w:r w:rsidRPr="006848D5">
              <w:rPr>
                <w:rFonts w:eastAsia="Arial" w:cs="Arial"/>
                <w:b/>
                <w:color w:val="000000" w:themeColor="text1"/>
                <w:sz w:val="20"/>
                <w:szCs w:val="20"/>
              </w:rPr>
              <w:t>PARÁGRAFO 2.</w:t>
            </w:r>
            <w:r w:rsidRPr="006848D5">
              <w:rPr>
                <w:rFonts w:eastAsia="Arial" w:cs="Arial"/>
                <w:color w:val="000000" w:themeColor="text1"/>
                <w:sz w:val="20"/>
                <w:szCs w:val="20"/>
              </w:rPr>
              <w:t xml:space="preserve"> Para los casos en que aplique la determinación del factor de</w:t>
            </w:r>
            <w:r w:rsidRPr="003C3385">
              <w:rPr>
                <w:rFonts w:eastAsia="Arial" w:cs="Arial"/>
                <w:color w:val="000000" w:themeColor="text1"/>
              </w:rPr>
              <w:t xml:space="preserve"> costo de </w:t>
            </w:r>
            <w:r w:rsidRPr="006848D5">
              <w:rPr>
                <w:rFonts w:eastAsia="Arial" w:cs="Arial"/>
                <w:color w:val="000000" w:themeColor="text1"/>
                <w:sz w:val="20"/>
                <w:szCs w:val="20"/>
              </w:rPr>
              <w:t>oportunidad, será obligatorio que el sujeto pasivo reporte en la autodeclaración correspondiente la información sobre el volumen de agua extraída y vertida de manera puntual. En caso de que dicha información no sea reportada, el factor de costo de oportunidad tomará el valor de uno (1).</w:t>
            </w:r>
          </w:p>
          <w:p w14:paraId="064D95E7" w14:textId="77777777" w:rsidR="004D56BA" w:rsidRPr="006848D5" w:rsidRDefault="004D56BA" w:rsidP="006848D5">
            <w:pPr>
              <w:shd w:val="clear" w:color="auto" w:fill="FFFFFF" w:themeFill="background1"/>
              <w:spacing w:before="240" w:after="240"/>
              <w:jc w:val="both"/>
              <w:rPr>
                <w:rFonts w:eastAsia="Arial" w:cs="Arial"/>
                <w:color w:val="000000" w:themeColor="text1"/>
                <w:sz w:val="20"/>
                <w:szCs w:val="20"/>
              </w:rPr>
            </w:pPr>
            <w:r w:rsidRPr="006848D5">
              <w:rPr>
                <w:rFonts w:eastAsia="Arial" w:cs="Arial"/>
                <w:b/>
                <w:color w:val="000000" w:themeColor="text1"/>
                <w:sz w:val="20"/>
                <w:szCs w:val="20"/>
              </w:rPr>
              <w:t>ARTÍCULO 2.2.9.6.1.13.</w:t>
            </w:r>
            <w:r w:rsidRPr="006848D5">
              <w:rPr>
                <w:rFonts w:eastAsia="Arial" w:cs="Arial"/>
                <w:b/>
                <w:i/>
                <w:color w:val="000000" w:themeColor="text1"/>
                <w:sz w:val="20"/>
                <w:szCs w:val="20"/>
              </w:rPr>
              <w:t xml:space="preserve"> Cálculo del monto a cobrar por concepto de Tasa por Utilización del Agua.</w:t>
            </w:r>
            <w:r w:rsidRPr="006848D5">
              <w:rPr>
                <w:rFonts w:eastAsia="Arial" w:cs="Arial"/>
                <w:color w:val="000000" w:themeColor="text1"/>
                <w:sz w:val="20"/>
                <w:szCs w:val="20"/>
              </w:rPr>
              <w:t xml:space="preserve"> El monto por cobrar anualmente por cada Autoridad Ambiental para cada sujeto pasivo se determina a través de la siguiente fórmula: </w:t>
            </w:r>
          </w:p>
          <w:p w14:paraId="697C65A7" w14:textId="77777777" w:rsidR="004D56BA" w:rsidRPr="006848D5" w:rsidRDefault="004D56BA" w:rsidP="006848D5">
            <w:pPr>
              <w:shd w:val="clear" w:color="auto" w:fill="FFFFFF" w:themeFill="background1"/>
              <w:spacing w:before="240" w:after="240"/>
              <w:jc w:val="center"/>
              <w:rPr>
                <w:rFonts w:eastAsia="Arial" w:cs="Arial"/>
                <w:i/>
                <w:iCs/>
                <w:color w:val="000000" w:themeColor="text1"/>
                <w:sz w:val="18"/>
                <w:szCs w:val="18"/>
              </w:rPr>
            </w:pPr>
            <m:oMathPara>
              <m:oMath>
                <m:r>
                  <m:rPr>
                    <m:sty m:val="bi"/>
                  </m:rPr>
                  <w:rPr>
                    <w:rFonts w:ascii="Cambria Math" w:eastAsia="Arial" w:hAnsi="Cambria Math" w:cs="Arial"/>
                    <w:color w:val="000000" w:themeColor="text1"/>
                    <w:sz w:val="18"/>
                    <w:szCs w:val="18"/>
                  </w:rPr>
                  <m:t>MC</m:t>
                </m:r>
                <m:r>
                  <w:rPr>
                    <w:rFonts w:ascii="Cambria Math" w:eastAsia="Arial" w:hAnsi="Cambria Math" w:cs="Arial"/>
                    <w:color w:val="000000" w:themeColor="text1"/>
                    <w:sz w:val="18"/>
                    <w:szCs w:val="18"/>
                  </w:rPr>
                  <m:t>=TUA*V*</m:t>
                </m:r>
                <m:sSub>
                  <m:sSubPr>
                    <m:ctrlPr>
                      <w:rPr>
                        <w:rFonts w:ascii="Cambria Math" w:eastAsia="Arial" w:hAnsi="Cambria Math" w:cs="Arial"/>
                        <w:i/>
                        <w:iCs/>
                        <w:color w:val="000000" w:themeColor="text1"/>
                        <w:sz w:val="18"/>
                        <w:szCs w:val="18"/>
                      </w:rPr>
                    </m:ctrlPr>
                  </m:sSubPr>
                  <m:e>
                    <m:r>
                      <w:rPr>
                        <w:rFonts w:ascii="Cambria Math" w:eastAsia="Arial" w:hAnsi="Cambria Math" w:cs="Arial"/>
                        <w:color w:val="000000" w:themeColor="text1"/>
                        <w:sz w:val="18"/>
                        <w:szCs w:val="18"/>
                      </w:rPr>
                      <m:t>F</m:t>
                    </m:r>
                  </m:e>
                  <m:sub>
                    <m:r>
                      <w:rPr>
                        <w:rFonts w:ascii="Cambria Math" w:eastAsia="Arial" w:hAnsi="Cambria Math" w:cs="Arial"/>
                        <w:color w:val="000000" w:themeColor="text1"/>
                        <w:sz w:val="18"/>
                        <w:szCs w:val="18"/>
                      </w:rPr>
                      <m:t>OP</m:t>
                    </m:r>
                  </m:sub>
                </m:sSub>
              </m:oMath>
            </m:oMathPara>
          </w:p>
          <w:p w14:paraId="6A667BB5" w14:textId="77777777" w:rsidR="004D56BA" w:rsidRPr="006848D5" w:rsidRDefault="004D56BA" w:rsidP="006848D5">
            <w:pPr>
              <w:jc w:val="both"/>
              <w:rPr>
                <w:sz w:val="20"/>
                <w:szCs w:val="20"/>
              </w:rPr>
            </w:pPr>
            <w:r w:rsidRPr="006848D5">
              <w:rPr>
                <w:sz w:val="20"/>
                <w:szCs w:val="20"/>
              </w:rPr>
              <w:t>Donde:</w:t>
            </w:r>
          </w:p>
          <w:p w14:paraId="78A4B33B" w14:textId="4438834F" w:rsidR="004D56BA" w:rsidRPr="006848D5" w:rsidRDefault="004D56BA" w:rsidP="006848D5">
            <w:pPr>
              <w:jc w:val="both"/>
              <w:rPr>
                <w:sz w:val="20"/>
                <w:szCs w:val="20"/>
              </w:rPr>
            </w:pPr>
            <w:r w:rsidRPr="006848D5">
              <w:rPr>
                <w:rFonts w:eastAsia="Arial" w:cs="Arial"/>
                <w:b/>
                <w:bCs/>
                <w:i/>
                <w:iCs/>
                <w:color w:val="000000" w:themeColor="text1"/>
                <w:sz w:val="20"/>
                <w:szCs w:val="20"/>
              </w:rPr>
              <w:t>MC</w:t>
            </w:r>
            <w:r w:rsidRPr="006848D5">
              <w:rPr>
                <w:rFonts w:eastAsia="Arial" w:cs="Arial"/>
                <w:b/>
                <w:bCs/>
                <w:color w:val="000000" w:themeColor="text1"/>
                <w:sz w:val="20"/>
                <w:szCs w:val="20"/>
              </w:rPr>
              <w:t>:</w:t>
            </w:r>
            <w:r w:rsidRPr="006848D5">
              <w:rPr>
                <w:rFonts w:eastAsia="Arial" w:cs="Arial"/>
                <w:color w:val="000000" w:themeColor="text1"/>
                <w:sz w:val="20"/>
                <w:szCs w:val="20"/>
              </w:rPr>
              <w:t xml:space="preserve"> </w:t>
            </w:r>
            <w:r w:rsidRPr="006848D5">
              <w:rPr>
                <w:sz w:val="20"/>
                <w:szCs w:val="20"/>
              </w:rPr>
              <w:t xml:space="preserve"> Es el valor a cobrar por el sujeto activo de la tasa, en el período de causación, expresado en pesos ($).</w:t>
            </w:r>
          </w:p>
          <w:p w14:paraId="65E99DC5" w14:textId="77777777" w:rsidR="004D56BA" w:rsidRPr="006848D5" w:rsidRDefault="004D56BA" w:rsidP="006848D5">
            <w:pPr>
              <w:jc w:val="both"/>
              <w:rPr>
                <w:sz w:val="20"/>
                <w:szCs w:val="20"/>
              </w:rPr>
            </w:pPr>
            <w:r w:rsidRPr="006848D5">
              <w:rPr>
                <w:rFonts w:eastAsia="Arial" w:cs="Arial"/>
                <w:b/>
                <w:bCs/>
                <w:i/>
                <w:iCs/>
                <w:color w:val="000000" w:themeColor="text1"/>
                <w:sz w:val="20"/>
                <w:szCs w:val="20"/>
              </w:rPr>
              <w:t>TUA</w:t>
            </w:r>
            <w:r w:rsidRPr="006848D5">
              <w:rPr>
                <w:rFonts w:eastAsia="Arial" w:cs="Arial"/>
                <w:b/>
                <w:bCs/>
                <w:color w:val="000000" w:themeColor="text1"/>
                <w:sz w:val="20"/>
                <w:szCs w:val="20"/>
              </w:rPr>
              <w:t>:</w:t>
            </w:r>
            <w:r w:rsidRPr="006848D5">
              <w:rPr>
                <w:rFonts w:eastAsia="Arial" w:cs="Arial"/>
                <w:color w:val="000000" w:themeColor="text1"/>
                <w:sz w:val="20"/>
                <w:szCs w:val="20"/>
              </w:rPr>
              <w:t xml:space="preserve"> </w:t>
            </w:r>
            <w:r w:rsidRPr="006848D5">
              <w:rPr>
                <w:sz w:val="20"/>
                <w:szCs w:val="20"/>
              </w:rPr>
              <w:t xml:space="preserve"> Es la tarifa de la Tasa por Utilización del Agua, expresada en pesos por metro cúbico ($/m3).</w:t>
            </w:r>
          </w:p>
          <w:p w14:paraId="0C0BE0B2" w14:textId="4E568ADF" w:rsidR="004D56BA" w:rsidRPr="006848D5" w:rsidRDefault="004D56BA" w:rsidP="006848D5">
            <w:pPr>
              <w:jc w:val="both"/>
              <w:rPr>
                <w:sz w:val="20"/>
                <w:szCs w:val="20"/>
              </w:rPr>
            </w:pPr>
            <w:r w:rsidRPr="006848D5">
              <w:rPr>
                <w:rFonts w:eastAsia="Arial" w:cs="Arial"/>
                <w:b/>
                <w:bCs/>
                <w:i/>
                <w:iCs/>
                <w:color w:val="000000" w:themeColor="text1"/>
                <w:sz w:val="20"/>
                <w:szCs w:val="20"/>
              </w:rPr>
              <w:t>V</w:t>
            </w:r>
            <w:r w:rsidRPr="006848D5">
              <w:rPr>
                <w:rFonts w:eastAsia="Arial" w:cs="Arial"/>
                <w:b/>
                <w:bCs/>
                <w:color w:val="000000" w:themeColor="text1"/>
                <w:sz w:val="20"/>
                <w:szCs w:val="20"/>
              </w:rPr>
              <w:t>:</w:t>
            </w:r>
            <w:r w:rsidRPr="006848D5">
              <w:rPr>
                <w:rFonts w:eastAsia="Arial" w:cs="Arial"/>
                <w:color w:val="000000" w:themeColor="text1"/>
                <w:sz w:val="20"/>
                <w:szCs w:val="20"/>
              </w:rPr>
              <w:t xml:space="preserve"> </w:t>
            </w:r>
            <w:r w:rsidRPr="006848D5">
              <w:rPr>
                <w:sz w:val="20"/>
                <w:szCs w:val="20"/>
              </w:rPr>
              <w:t xml:space="preserve"> Es el volumen de agua extraída para el cobro. Corresponde al volumen total de agua extraída en metros cúbicos (m3) en el año de causación.</w:t>
            </w:r>
          </w:p>
          <w:p w14:paraId="51C68F55" w14:textId="77777777" w:rsidR="004D56BA" w:rsidRDefault="004D56BA" w:rsidP="006848D5">
            <w:pPr>
              <w:jc w:val="both"/>
              <w:rPr>
                <w:sz w:val="20"/>
                <w:szCs w:val="20"/>
              </w:rPr>
            </w:pPr>
            <w:r w:rsidRPr="006848D5">
              <w:rPr>
                <w:rFonts w:eastAsia="Arial" w:cs="Arial"/>
                <w:b/>
                <w:bCs/>
                <w:i/>
                <w:iCs/>
                <w:color w:val="000000" w:themeColor="text1"/>
                <w:sz w:val="20"/>
                <w:szCs w:val="20"/>
              </w:rPr>
              <w:t>F</w:t>
            </w:r>
            <w:r w:rsidRPr="006848D5">
              <w:rPr>
                <w:rFonts w:eastAsia="Arial" w:cs="Arial"/>
                <w:b/>
                <w:bCs/>
                <w:i/>
                <w:iCs/>
                <w:color w:val="000000" w:themeColor="text1"/>
                <w:sz w:val="20"/>
                <w:szCs w:val="20"/>
                <w:vertAlign w:val="subscript"/>
              </w:rPr>
              <w:t>OP</w:t>
            </w:r>
            <w:r w:rsidRPr="006848D5">
              <w:rPr>
                <w:rFonts w:eastAsia="Arial" w:cs="Arial"/>
                <w:b/>
                <w:bCs/>
                <w:color w:val="000000" w:themeColor="text1"/>
                <w:sz w:val="20"/>
                <w:szCs w:val="20"/>
              </w:rPr>
              <w:t>:</w:t>
            </w:r>
            <w:r w:rsidRPr="006848D5">
              <w:rPr>
                <w:rFonts w:eastAsia="Arial" w:cs="Arial"/>
                <w:color w:val="000000" w:themeColor="text1"/>
                <w:sz w:val="20"/>
                <w:szCs w:val="20"/>
              </w:rPr>
              <w:t xml:space="preserve"> </w:t>
            </w:r>
            <w:r w:rsidRPr="006848D5">
              <w:rPr>
                <w:sz w:val="20"/>
                <w:szCs w:val="20"/>
              </w:rPr>
              <w:t xml:space="preserve"> Factor de Costo de Oportunidad, adimensional.</w:t>
            </w:r>
          </w:p>
          <w:p w14:paraId="55ED9035" w14:textId="7059FC61" w:rsidR="004D56BA" w:rsidRPr="00C548C3" w:rsidRDefault="004D56BA" w:rsidP="006848D5">
            <w:pPr>
              <w:jc w:val="both"/>
              <w:rPr>
                <w:sz w:val="20"/>
                <w:szCs w:val="20"/>
              </w:rPr>
            </w:pPr>
          </w:p>
        </w:tc>
        <w:tc>
          <w:tcPr>
            <w:tcW w:w="2275" w:type="pct"/>
          </w:tcPr>
          <w:p w14:paraId="0C9E16E8" w14:textId="77777777" w:rsidR="004D56BA" w:rsidRPr="00384F80" w:rsidRDefault="004D56BA" w:rsidP="00384F80">
            <w:pPr>
              <w:jc w:val="both"/>
              <w:rPr>
                <w:sz w:val="20"/>
                <w:szCs w:val="20"/>
              </w:rPr>
            </w:pPr>
            <w:r w:rsidRPr="00384F80">
              <w:rPr>
                <w:sz w:val="20"/>
                <w:szCs w:val="20"/>
              </w:rPr>
              <w:lastRenderedPageBreak/>
              <w:t xml:space="preserve">¿Qué sucede si un usuario del recurso devuelve cerca del 100% del agua, por ejemplo una industria que extrae agua exclusivamente para un circuito cerrado de refrigeración térmica y luego la devuelve ? ¿ no debería pagar por un </w:t>
            </w:r>
            <w:proofErr w:type="spellStart"/>
            <w:r w:rsidRPr="00384F80">
              <w:rPr>
                <w:sz w:val="20"/>
                <w:szCs w:val="20"/>
              </w:rPr>
              <w:t>FoP</w:t>
            </w:r>
            <w:proofErr w:type="spellEnd"/>
            <w:r w:rsidRPr="00384F80">
              <w:rPr>
                <w:sz w:val="20"/>
                <w:szCs w:val="20"/>
              </w:rPr>
              <w:t xml:space="preserve"> cercano a 0?</w:t>
            </w:r>
          </w:p>
          <w:p w14:paraId="27E17FB9" w14:textId="1115C99D" w:rsidR="004D56BA" w:rsidRPr="00384F80" w:rsidRDefault="004D56BA" w:rsidP="00384F80">
            <w:pPr>
              <w:jc w:val="both"/>
              <w:rPr>
                <w:sz w:val="20"/>
                <w:szCs w:val="20"/>
              </w:rPr>
            </w:pPr>
            <w:r w:rsidRPr="00384F80">
              <w:rPr>
                <w:sz w:val="20"/>
                <w:szCs w:val="20"/>
              </w:rPr>
              <w:t>Sin perjuicio de lo anterior, el tope mínimo de 0.1 p</w:t>
            </w:r>
            <w:r>
              <w:rPr>
                <w:sz w:val="20"/>
                <w:szCs w:val="20"/>
              </w:rPr>
              <w:t>o</w:t>
            </w:r>
            <w:r w:rsidRPr="00384F80">
              <w:rPr>
                <w:sz w:val="20"/>
                <w:szCs w:val="20"/>
              </w:rPr>
              <w:t>drá ser demandado por violar la equidad tributaria en usos no consuntivos, toda vez que se podría argumentar que, existe una contradicción en el proyecto toda vez que perjudica sin justificación a quienes "extraen" agua pero la devuelven en su totalidad (o casi en su totalidad) al mismo cuerpo de agua, obligándolos a pagar por un impacto que realmente no están causando; por ello es fundamental que se considere el uso o aprovechamiento del recurso dentro de la base gravable y no la sola extracción.</w:t>
            </w:r>
          </w:p>
          <w:p w14:paraId="10EDB3F4" w14:textId="77777777" w:rsidR="004D56BA" w:rsidRPr="00384F80" w:rsidRDefault="004D56BA" w:rsidP="00384F80">
            <w:pPr>
              <w:jc w:val="both"/>
              <w:rPr>
                <w:sz w:val="20"/>
                <w:szCs w:val="20"/>
              </w:rPr>
            </w:pPr>
            <w:r w:rsidRPr="00384F80">
              <w:rPr>
                <w:sz w:val="20"/>
                <w:szCs w:val="20"/>
              </w:rPr>
              <w:t>Lo anterior, parece tener lógica técnica y jurídica si el usuario devuelve el 100 o cerca del 100% del agua, bajo el entendido de que no se está afectando la disponibilidad del recurso para los demás usuarios ubicados aguas abajo, por lo que el "costo de oportunidad" sería nulo o casi nulo.</w:t>
            </w:r>
          </w:p>
          <w:p w14:paraId="0A1D3FA8" w14:textId="77777777" w:rsidR="004D56BA" w:rsidRPr="00384F80" w:rsidRDefault="004D56BA" w:rsidP="00384F80">
            <w:pPr>
              <w:jc w:val="both"/>
              <w:rPr>
                <w:sz w:val="20"/>
                <w:szCs w:val="20"/>
              </w:rPr>
            </w:pPr>
            <w:r w:rsidRPr="00384F80">
              <w:rPr>
                <w:sz w:val="20"/>
                <w:szCs w:val="20"/>
              </w:rPr>
              <w:t xml:space="preserve">La norma genera el riesgo inminente de una demanda de nulidad por </w:t>
            </w:r>
            <w:r w:rsidRPr="00384F80">
              <w:rPr>
                <w:b/>
                <w:bCs/>
                <w:sz w:val="20"/>
                <w:szCs w:val="20"/>
              </w:rPr>
              <w:t>violación a la equidad tributaria</w:t>
            </w:r>
            <w:r w:rsidRPr="00384F80">
              <w:rPr>
                <w:sz w:val="20"/>
                <w:szCs w:val="20"/>
              </w:rPr>
              <w:t>, por una ficción fiscal desproporcionada, pues se</w:t>
            </w:r>
            <w:r w:rsidRPr="00384F80">
              <w:rPr>
                <w:b/>
                <w:bCs/>
                <w:sz w:val="20"/>
                <w:szCs w:val="20"/>
              </w:rPr>
              <w:t xml:space="preserve"> </w:t>
            </w:r>
            <w:r w:rsidRPr="00384F80">
              <w:rPr>
                <w:sz w:val="20"/>
                <w:szCs w:val="20"/>
              </w:rPr>
              <w:t xml:space="preserve">obliga a un usuario que tiene una retención real de 0% a tributar como si estuviera consumiendo irreversiblemente un porcentaje mayor del recurso extraído, es decir, podrían argumentar que se le está cobrando por un hecho generador ficticio. También podría argumentar que hay una ruptura del principio de equidad tributaria, pues la formula trata </w:t>
            </w:r>
            <w:r w:rsidRPr="00384F80">
              <w:rPr>
                <w:sz w:val="20"/>
                <w:szCs w:val="20"/>
              </w:rPr>
              <w:lastRenderedPageBreak/>
              <w:t>tributariamente igual a dos usuarios con impactos muy distintos: aquel que efectivamente retiene o consume el 10% del agua y aquel que devuelve el 100%. El tributo ambiental pierde su proporcionalidad.</w:t>
            </w:r>
          </w:p>
          <w:p w14:paraId="1F1FC35C" w14:textId="77777777" w:rsidR="004D56BA" w:rsidRPr="00384F80" w:rsidRDefault="004D56BA" w:rsidP="00384F80">
            <w:pPr>
              <w:jc w:val="both"/>
              <w:rPr>
                <w:sz w:val="20"/>
                <w:szCs w:val="20"/>
              </w:rPr>
            </w:pPr>
            <w:r w:rsidRPr="00384F80">
              <w:rPr>
                <w:sz w:val="20"/>
                <w:szCs w:val="20"/>
              </w:rPr>
              <w:t>Finalmente, podrían argumentar que, se vulnera el "Sistema y Método" definido en el artículo 42 de la Ley 99 de 1993, pues este exige que el cálculo considere de forma objetiva el "costo de oportunidad del recurso". Si la misma fórmula demuestra que el costo de oportunidad es 0, dado el caso de que la resta de cero, imponer normativamente un piso de 0,1 es una decisión que podría ser calificada de arbitraria porque desconoce el sistema y método definido por el legislador</w:t>
            </w:r>
          </w:p>
          <w:p w14:paraId="15C23540" w14:textId="77777777" w:rsidR="004D56BA" w:rsidRPr="00C548C3" w:rsidRDefault="004D56BA" w:rsidP="00C548C3">
            <w:pPr>
              <w:jc w:val="both"/>
              <w:rPr>
                <w:sz w:val="20"/>
                <w:szCs w:val="20"/>
              </w:rPr>
            </w:pPr>
          </w:p>
        </w:tc>
      </w:tr>
    </w:tbl>
    <w:p w14:paraId="4B27A882" w14:textId="557B61A7" w:rsidR="0098005B" w:rsidRDefault="0098005B"/>
    <w:p w14:paraId="2597F299" w14:textId="1EC487D9" w:rsidR="00384F80" w:rsidRDefault="00384F80" w:rsidP="00384F80">
      <w:pPr>
        <w:jc w:val="both"/>
      </w:pPr>
    </w:p>
    <w:sectPr w:rsidR="00384F80" w:rsidSect="00236C97">
      <w:footerReference w:type="even" r:id="rId7"/>
      <w:footerReference w:type="default" r:id="rId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C5FA0" w14:textId="77777777" w:rsidR="00AD63DC" w:rsidRDefault="00AD63DC" w:rsidP="00C3258F">
      <w:pPr>
        <w:spacing w:after="0" w:line="240" w:lineRule="auto"/>
      </w:pPr>
      <w:r>
        <w:separator/>
      </w:r>
    </w:p>
  </w:endnote>
  <w:endnote w:type="continuationSeparator" w:id="0">
    <w:p w14:paraId="1EAAA69A" w14:textId="77777777" w:rsidR="00AD63DC" w:rsidRDefault="00AD63DC" w:rsidP="00C32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888377843"/>
      <w:docPartObj>
        <w:docPartGallery w:val="Page Numbers (Bottom of Page)"/>
        <w:docPartUnique/>
      </w:docPartObj>
    </w:sdtPr>
    <w:sdtContent>
      <w:p w14:paraId="53ADE7FA" w14:textId="67621189" w:rsidR="00C3258F" w:rsidRDefault="00C3258F" w:rsidP="00031ACD">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fldChar w:fldCharType="end"/>
        </w:r>
      </w:p>
    </w:sdtContent>
  </w:sdt>
  <w:p w14:paraId="26B39D7F" w14:textId="77777777" w:rsidR="00C3258F" w:rsidRDefault="00C3258F" w:rsidP="00C3258F">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982301073"/>
      <w:docPartObj>
        <w:docPartGallery w:val="Page Numbers (Bottom of Page)"/>
        <w:docPartUnique/>
      </w:docPartObj>
    </w:sdtPr>
    <w:sdtContent>
      <w:p w14:paraId="2F449511" w14:textId="2BE8AA49" w:rsidR="00C3258F" w:rsidRDefault="00C3258F" w:rsidP="00031ACD">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13</w:t>
        </w:r>
        <w:r>
          <w:rPr>
            <w:rStyle w:val="Nmerodepgina"/>
          </w:rPr>
          <w:fldChar w:fldCharType="end"/>
        </w:r>
      </w:p>
    </w:sdtContent>
  </w:sdt>
  <w:p w14:paraId="375E147B" w14:textId="77777777" w:rsidR="00C3258F" w:rsidRDefault="00C3258F" w:rsidP="00C3258F">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D1166" w14:textId="77777777" w:rsidR="00AD63DC" w:rsidRDefault="00AD63DC" w:rsidP="00C3258F">
      <w:pPr>
        <w:spacing w:after="0" w:line="240" w:lineRule="auto"/>
      </w:pPr>
      <w:r>
        <w:separator/>
      </w:r>
    </w:p>
  </w:footnote>
  <w:footnote w:type="continuationSeparator" w:id="0">
    <w:p w14:paraId="0DC1F811" w14:textId="77777777" w:rsidR="00AD63DC" w:rsidRDefault="00AD63DC" w:rsidP="00C325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864429"/>
    <w:multiLevelType w:val="hybridMultilevel"/>
    <w:tmpl w:val="4FD06B6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73403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05B"/>
    <w:rsid w:val="000241BA"/>
    <w:rsid w:val="000550B9"/>
    <w:rsid w:val="00236C97"/>
    <w:rsid w:val="0033565F"/>
    <w:rsid w:val="00336A13"/>
    <w:rsid w:val="003844F8"/>
    <w:rsid w:val="00384F80"/>
    <w:rsid w:val="004327BB"/>
    <w:rsid w:val="004D56BA"/>
    <w:rsid w:val="005F5FF6"/>
    <w:rsid w:val="006848D5"/>
    <w:rsid w:val="0095608A"/>
    <w:rsid w:val="0098005B"/>
    <w:rsid w:val="00AD63DC"/>
    <w:rsid w:val="00C3258F"/>
    <w:rsid w:val="00C548C3"/>
    <w:rsid w:val="00ED6D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FE7AE"/>
  <w15:chartTrackingRefBased/>
  <w15:docId w15:val="{F3FD4C02-C345-4153-9196-FC8AA443D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800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800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8005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8005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8005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8005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8005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8005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8005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005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8005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8005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8005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8005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8005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8005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8005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8005B"/>
    <w:rPr>
      <w:rFonts w:eastAsiaTheme="majorEastAsia" w:cstheme="majorBidi"/>
      <w:color w:val="272727" w:themeColor="text1" w:themeTint="D8"/>
    </w:rPr>
  </w:style>
  <w:style w:type="paragraph" w:styleId="Ttulo">
    <w:name w:val="Title"/>
    <w:basedOn w:val="Normal"/>
    <w:next w:val="Normal"/>
    <w:link w:val="TtuloCar"/>
    <w:uiPriority w:val="10"/>
    <w:qFormat/>
    <w:rsid w:val="009800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8005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8005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8005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8005B"/>
    <w:pPr>
      <w:spacing w:before="160"/>
      <w:jc w:val="center"/>
    </w:pPr>
    <w:rPr>
      <w:i/>
      <w:iCs/>
      <w:color w:val="404040" w:themeColor="text1" w:themeTint="BF"/>
    </w:rPr>
  </w:style>
  <w:style w:type="character" w:customStyle="1" w:styleId="CitaCar">
    <w:name w:val="Cita Car"/>
    <w:basedOn w:val="Fuentedeprrafopredeter"/>
    <w:link w:val="Cita"/>
    <w:uiPriority w:val="29"/>
    <w:rsid w:val="0098005B"/>
    <w:rPr>
      <w:i/>
      <w:iCs/>
      <w:color w:val="404040" w:themeColor="text1" w:themeTint="BF"/>
    </w:rPr>
  </w:style>
  <w:style w:type="paragraph" w:styleId="Prrafodelista">
    <w:name w:val="List Paragraph"/>
    <w:basedOn w:val="Normal"/>
    <w:uiPriority w:val="34"/>
    <w:qFormat/>
    <w:rsid w:val="0098005B"/>
    <w:pPr>
      <w:ind w:left="720"/>
      <w:contextualSpacing/>
    </w:pPr>
  </w:style>
  <w:style w:type="character" w:styleId="nfasisintenso">
    <w:name w:val="Intense Emphasis"/>
    <w:basedOn w:val="Fuentedeprrafopredeter"/>
    <w:uiPriority w:val="21"/>
    <w:qFormat/>
    <w:rsid w:val="0098005B"/>
    <w:rPr>
      <w:i/>
      <w:iCs/>
      <w:color w:val="0F4761" w:themeColor="accent1" w:themeShade="BF"/>
    </w:rPr>
  </w:style>
  <w:style w:type="paragraph" w:styleId="Citadestacada">
    <w:name w:val="Intense Quote"/>
    <w:basedOn w:val="Normal"/>
    <w:next w:val="Normal"/>
    <w:link w:val="CitadestacadaCar"/>
    <w:uiPriority w:val="30"/>
    <w:qFormat/>
    <w:rsid w:val="009800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8005B"/>
    <w:rPr>
      <w:i/>
      <w:iCs/>
      <w:color w:val="0F4761" w:themeColor="accent1" w:themeShade="BF"/>
    </w:rPr>
  </w:style>
  <w:style w:type="character" w:styleId="Referenciaintensa">
    <w:name w:val="Intense Reference"/>
    <w:basedOn w:val="Fuentedeprrafopredeter"/>
    <w:uiPriority w:val="32"/>
    <w:qFormat/>
    <w:rsid w:val="0098005B"/>
    <w:rPr>
      <w:b/>
      <w:bCs/>
      <w:smallCaps/>
      <w:color w:val="0F4761" w:themeColor="accent1" w:themeShade="BF"/>
      <w:spacing w:val="5"/>
    </w:rPr>
  </w:style>
  <w:style w:type="table" w:styleId="Tablaconcuadrcula">
    <w:name w:val="Table Grid"/>
    <w:basedOn w:val="Tablanormal"/>
    <w:uiPriority w:val="39"/>
    <w:rsid w:val="009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rsid w:val="0098005B"/>
    <w:rPr>
      <w:sz w:val="16"/>
      <w:szCs w:val="16"/>
    </w:rPr>
  </w:style>
  <w:style w:type="paragraph" w:styleId="Encabezado">
    <w:name w:val="header"/>
    <w:basedOn w:val="Normal"/>
    <w:link w:val="EncabezadoCar"/>
    <w:uiPriority w:val="99"/>
    <w:unhideWhenUsed/>
    <w:rsid w:val="00C3258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3258F"/>
  </w:style>
  <w:style w:type="paragraph" w:styleId="Piedepgina">
    <w:name w:val="footer"/>
    <w:basedOn w:val="Normal"/>
    <w:link w:val="PiedepginaCar"/>
    <w:uiPriority w:val="99"/>
    <w:unhideWhenUsed/>
    <w:rsid w:val="00C3258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3258F"/>
  </w:style>
  <w:style w:type="character" w:styleId="Nmerodepgina">
    <w:name w:val="page number"/>
    <w:basedOn w:val="Fuentedeprrafopredeter"/>
    <w:uiPriority w:val="99"/>
    <w:semiHidden/>
    <w:unhideWhenUsed/>
    <w:rsid w:val="00C32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57</TotalTime>
  <Pages>13</Pages>
  <Words>4564</Words>
  <Characters>23841</Characters>
  <Application>Microsoft Office Word</Application>
  <DocSecurity>0</DocSecurity>
  <Lines>869</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 Ramos Cendales</dc:creator>
  <cp:keywords/>
  <dc:description/>
  <cp:lastModifiedBy>Dani Ramos Cendales</cp:lastModifiedBy>
  <cp:revision>7</cp:revision>
  <dcterms:created xsi:type="dcterms:W3CDTF">2026-04-13T13:46:00Z</dcterms:created>
  <dcterms:modified xsi:type="dcterms:W3CDTF">2026-04-14T19:30:00Z</dcterms:modified>
</cp:coreProperties>
</file>